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after="0" w:line="240" w:lineRule="auto"/>
        <w:jc w:val="center"/>
        <w:rPr>
          <w:rFonts w:hint="eastAsia" w:ascii="宋体" w:hAnsi="宋体" w:eastAsia="宋体" w:cs="宋体"/>
          <w:szCs w:val="24"/>
        </w:rPr>
      </w:pPr>
      <w:r>
        <w:rPr>
          <w:rFonts w:ascii="宋体" w:hAnsi="宋体" w:eastAsia="宋体" w:cs="宋体"/>
          <w:szCs w:val="24"/>
        </w:rPr>
        <mc:AlternateContent>
          <mc:Choice Requires="wps">
            <w:drawing>
              <wp:inline distT="0" distB="0" distL="0" distR="0">
                <wp:extent cx="302260" cy="302260"/>
                <wp:effectExtent l="0" t="0" r="0" b="0"/>
                <wp:docPr id="32" name="矩形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_x0000_s1026" o:spid="_x0000_s1026" o:spt="1" style="height:23.8pt;width:23.8pt;" filled="f" stroked="f" coordsize="21600,21600" o:gfxdata="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nx&#10;KiDTAAAAAwEAAA8AAAAAAAAAAQAgAAAAIgAAAGRycy9kb3ducmV2LnhtbFBLAQIUABQAAAAIAIdO&#10;4kD76vuN7wEAAMMDAAAOAAAAAAAAAAEAIAAAACIBAABkcnMvZTJvRG9jLnhtbFBLBQYAAAAABgAG&#10;AFkBAACDBQAAAAA=&#10;">
                <v:fill on="f" focussize="0,0"/>
                <v:stroke on="f"/>
                <v:imagedata o:title=""/>
                <o:lock v:ext="edit" aspectratio="t"/>
                <w10:wrap type="none"/>
                <w10:anchorlock/>
              </v:rect>
            </w:pict>
          </mc:Fallback>
        </mc:AlternateContent>
      </w:r>
      <w:r>
        <w:rPr>
          <w:rFonts w:hint="eastAsia" w:ascii="宋体" w:hAnsi="宋体" w:eastAsia="宋体" w:cs="宋体"/>
          <w:szCs w:val="24"/>
        </w:rPr>
        <w:t>2020平高行政学院（益阳平高中学）向全国公开招聘优秀教师</w:t>
      </w:r>
    </w:p>
    <w:p>
      <w:pPr>
        <w:widowControl/>
        <w:spacing w:after="0" w:line="360" w:lineRule="atLeast"/>
        <w:ind w:firstLine="480"/>
        <w:jc w:val="left"/>
        <w:rPr>
          <w:rFonts w:ascii="宋体" w:hAnsi="宋体" w:eastAsia="宋体" w:cs="宋体"/>
          <w:szCs w:val="24"/>
        </w:rPr>
      </w:pPr>
    </w:p>
    <w:p>
      <w:pPr>
        <w:widowControl/>
        <w:spacing w:after="0" w:line="360" w:lineRule="atLeast"/>
        <w:ind w:firstLine="480"/>
        <w:jc w:val="left"/>
        <w:rPr>
          <w:rFonts w:ascii="宋体" w:hAnsi="宋体" w:eastAsia="宋体" w:cs="宋体"/>
          <w:color w:val="000000"/>
          <w:sz w:val="27"/>
          <w:szCs w:val="27"/>
        </w:rPr>
      </w:pPr>
      <w:r>
        <w:rPr>
          <w:rFonts w:ascii="宋体" w:hAnsi="宋体" w:eastAsia="宋体" w:cs="宋体"/>
          <w:color w:val="000000"/>
          <w:sz w:val="23"/>
          <w:szCs w:val="23"/>
        </w:rPr>
        <w:t>北京平高教育科技有限公司于2018年8月30日由北京市工商行政管理局朝阳分局注册登记，周曼任董事长，总部设在北京市朝阳区酒仙桥北路9号（厂区）11幢1层048号。公司全资举办成立于2006年的益阳高平教育集团，并把益阳市平高中学、恩施市武陵国际实验学校作为平高教育基地学校，开办平高行政学院、平高教育研究院。</w:t>
      </w:r>
    </w:p>
    <w:p>
      <w:pPr>
        <w:widowControl/>
        <w:spacing w:after="0" w:line="360" w:lineRule="atLeast"/>
        <w:ind w:firstLine="480"/>
        <w:jc w:val="left"/>
        <w:rPr>
          <w:rFonts w:ascii="宋体" w:hAnsi="宋体" w:eastAsia="宋体" w:cs="宋体"/>
          <w:color w:val="000000"/>
          <w:sz w:val="27"/>
          <w:szCs w:val="27"/>
        </w:rPr>
      </w:pPr>
      <w:r>
        <w:rPr>
          <w:rFonts w:ascii="宋体" w:hAnsi="宋体" w:eastAsia="宋体" w:cs="宋体"/>
          <w:color w:val="000000"/>
          <w:sz w:val="23"/>
          <w:szCs w:val="23"/>
        </w:rPr>
        <w:t>公司以“平民化，高质量”为办学理念，“为师生服务”为办学宗旨，专心基础教育事业，倾情塑造师生平凡而高贵的核心素养，努力让每一位孩子享有公平而有质量的教育，倾情实现全体平高人“平地高飞”的人生愿景。</w:t>
      </w:r>
    </w:p>
    <w:p>
      <w:pPr>
        <w:widowControl/>
        <w:spacing w:after="0" w:line="360" w:lineRule="atLeast"/>
        <w:ind w:firstLine="480"/>
        <w:jc w:val="left"/>
        <w:rPr>
          <w:rFonts w:ascii="宋体" w:hAnsi="宋体" w:eastAsia="宋体" w:cs="宋体"/>
          <w:color w:val="000000"/>
          <w:sz w:val="27"/>
          <w:szCs w:val="27"/>
        </w:rPr>
      </w:pPr>
      <w:r>
        <w:rPr>
          <w:rFonts w:ascii="宋体" w:hAnsi="宋体" w:eastAsia="宋体" w:cs="宋体"/>
          <w:color w:val="000000"/>
          <w:sz w:val="23"/>
          <w:szCs w:val="23"/>
        </w:rPr>
        <w:t>集团通过民有民营、民办公助、联合办学和国有民管等形式，把“平民化，高质量”的社会理想与祖国县（市、区）的办学实践相结合，先后与湖南、湖北、贵州、云南、河北、黑龙江等省19个县（市、区）人民政府签订投资办学协议，让广大平民子弟享受平民化的高质量教育。截止2019年9月，集团共创办46所学校，现有教职工9000余人，在校学生近12万人。其中，湖南12所,湖北12所,贵州10所，云南8所、河北2所，黑龙江2所。</w:t>
      </w:r>
    </w:p>
    <w:p>
      <w:pPr>
        <w:widowControl/>
        <w:spacing w:after="0" w:line="240" w:lineRule="auto"/>
        <w:jc w:val="left"/>
        <w:rPr>
          <w:rFonts w:hint="eastAsia" w:ascii="宋体" w:hAnsi="宋体" w:eastAsia="宋体" w:cs="宋体"/>
          <w:szCs w:val="24"/>
        </w:rPr>
      </w:pPr>
      <w:r>
        <w:rPr>
          <w:rFonts w:ascii="宋体" w:hAnsi="宋体" w:eastAsia="宋体" w:cs="宋体"/>
          <w:szCs w:val="24"/>
        </w:rPr>
        <w:br w:type="textWrapping"/>
      </w:r>
    </w:p>
    <w:p>
      <w:pPr>
        <w:widowControl/>
        <w:spacing w:after="0" w:line="240" w:lineRule="auto"/>
        <w:jc w:val="center"/>
        <w:rPr>
          <w:rFonts w:hint="eastAsia" w:ascii="宋体" w:hAnsi="宋体" w:eastAsia="宋体" w:cs="宋体"/>
          <w:szCs w:val="24"/>
        </w:rPr>
      </w:pPr>
      <w:r>
        <w:rPr>
          <w:rFonts w:ascii="宋体" w:hAnsi="宋体" w:eastAsia="宋体" w:cs="宋体"/>
          <w:b/>
          <w:bCs/>
          <w:i/>
          <w:iCs/>
          <w:szCs w:val="24"/>
        </w:rPr>
        <w:t>01</w:t>
      </w:r>
    </w:p>
    <w:p>
      <w:pPr>
        <w:widowControl/>
        <w:spacing w:after="0" w:line="360" w:lineRule="atLeast"/>
        <w:ind w:firstLine="480"/>
        <w:jc w:val="left"/>
        <w:rPr>
          <w:rFonts w:ascii="宋体" w:hAnsi="宋体" w:eastAsia="宋体" w:cs="宋体"/>
          <w:color w:val="000000"/>
          <w:sz w:val="27"/>
          <w:szCs w:val="27"/>
        </w:rPr>
      </w:pPr>
      <w:r>
        <w:rPr>
          <w:rFonts w:ascii="宋体" w:hAnsi="宋体" w:eastAsia="宋体" w:cs="宋体"/>
          <w:color w:val="000000"/>
          <w:sz w:val="23"/>
          <w:szCs w:val="23"/>
        </w:rPr>
        <w:t>集团前身益阳高平中学，创办于1993年，2002年被评为“湖南省先进民办学校”。集团总顾问、益阳高平中学首任校长周桂林先生荣获“当代平民教育家”称号，2003年被评为“首届全国民办教育十大杰出人物”，2005年名列“中国民办教育20年最具影响力人物”名录。现任董事长周曼先生为中国民办教育协会理事，2007年12月获评“第八届湖南十大杰出青年”，2010年5月获评“湖南省扎根基层建功立业优秀高校毕业生”。2015年12月被授予“湖北省民办中小学优秀举办者（投资人）”称号。2016年7月获评第三届2016年度“感动永顺”十佳人物。</w:t>
      </w:r>
    </w:p>
    <w:p>
      <w:pPr>
        <w:widowControl/>
        <w:spacing w:after="0" w:line="360" w:lineRule="atLeast"/>
        <w:ind w:firstLine="480"/>
        <w:jc w:val="left"/>
        <w:rPr>
          <w:rFonts w:ascii="宋体" w:hAnsi="宋体" w:eastAsia="宋体" w:cs="宋体"/>
          <w:color w:val="000000"/>
          <w:sz w:val="27"/>
          <w:szCs w:val="27"/>
        </w:rPr>
      </w:pPr>
      <w:r>
        <w:rPr>
          <w:rFonts w:ascii="宋体" w:hAnsi="宋体" w:eastAsia="宋体" w:cs="宋体"/>
          <w:color w:val="000000"/>
          <w:sz w:val="23"/>
          <w:szCs w:val="23"/>
        </w:rPr>
        <w:t>集团的管理和教育质量得到当地教育主管部门和社会各界的一致认可。如湖北来凤县高级中学2012年首届高考，学生杨元同学喜中恩施州理科状元，荣录清华大学，开创了来凤高中教育新局面；2013年该校张伟同学荣录清华大学，谢志华同学荣录北京大学，学校荣获恩施州“高考特殊贡献奖”；2016年该校肖崇岳同学又以恩施州八县市理科状元荣录清华大学；2017年该校文科张月同学，理科黄荣同学双双荣录北京大学。2016年湖北建始县民族高级中学首届高考，杨鑫同学荣录清华大学。集团各地所办初中学校中考成绩优异，如常德津市德雅中学连续7年中考，全市前百名学生该校均占90个以上。</w:t>
      </w:r>
    </w:p>
    <w:p>
      <w:pPr>
        <w:widowControl/>
        <w:spacing w:after="0" w:line="360" w:lineRule="atLeast"/>
        <w:ind w:firstLine="480"/>
        <w:jc w:val="left"/>
        <w:rPr>
          <w:rFonts w:ascii="宋体" w:hAnsi="宋体" w:eastAsia="宋体" w:cs="宋体"/>
          <w:color w:val="000000"/>
          <w:sz w:val="27"/>
          <w:szCs w:val="27"/>
        </w:rPr>
      </w:pPr>
      <w:r>
        <w:rPr>
          <w:rFonts w:ascii="宋体" w:hAnsi="宋体" w:eastAsia="宋体" w:cs="宋体"/>
          <w:color w:val="000000"/>
          <w:sz w:val="23"/>
          <w:szCs w:val="23"/>
        </w:rPr>
        <w:t>平高教育集团自创办以来，始终高举“平民化，高质量”的办学旗帜，以“办人民满意的教育”为追求目标，面向平民阶层，坚持高质量教育服务、低标准收费，取得了长足的发展。随着时间的推移和学校的不断增多，她的平民化教育旗帜将在更广阔的天地里高高飘扬。</w:t>
      </w:r>
    </w:p>
    <w:p>
      <w:pPr>
        <w:widowControl/>
        <w:spacing w:after="0" w:line="360" w:lineRule="atLeast"/>
        <w:ind w:firstLine="480"/>
        <w:jc w:val="left"/>
        <w:rPr>
          <w:rFonts w:ascii="宋体" w:hAnsi="宋体" w:eastAsia="宋体" w:cs="宋体"/>
          <w:color w:val="000000"/>
          <w:sz w:val="27"/>
          <w:szCs w:val="27"/>
        </w:rPr>
      </w:pPr>
      <w:r>
        <w:rPr>
          <w:rFonts w:ascii="宋体" w:hAnsi="宋体" w:eastAsia="宋体" w:cs="宋体"/>
          <w:color w:val="000000"/>
          <w:sz w:val="23"/>
          <w:szCs w:val="23"/>
        </w:rPr>
        <w:t>生命有端，梦想无限。2019年 5月20日，为了把“平民化，高质量”的社会理想与祖国县（市、区）的办学实践相结合，平高教育集团与益阳市赫山区人民政府联手，投资2亿元人民币，创办益阳平高中学。</w:t>
      </w:r>
    </w:p>
    <w:p>
      <w:pPr>
        <w:widowControl/>
        <w:spacing w:after="0" w:line="360" w:lineRule="atLeast"/>
        <w:ind w:firstLine="480"/>
        <w:jc w:val="left"/>
        <w:rPr>
          <w:rFonts w:ascii="宋体" w:hAnsi="宋体" w:eastAsia="宋体" w:cs="宋体"/>
          <w:color w:val="000000"/>
          <w:sz w:val="27"/>
          <w:szCs w:val="27"/>
        </w:rPr>
      </w:pPr>
      <w:r>
        <w:rPr>
          <w:rFonts w:ascii="宋体" w:hAnsi="宋体" w:eastAsia="宋体" w:cs="宋体"/>
          <w:color w:val="000000"/>
          <w:sz w:val="23"/>
          <w:szCs w:val="23"/>
        </w:rPr>
        <w:t>益阳平高中学是经益阳市教育局批准的一所民办公助的全日制寄宿学校，位于益阳市赫山区龙岭工业园紫竹路与蓉园路交叉口（益阳医专旁）， 建筑面积42000平方米，以一流的办学条件，于2019年9月1日开学，2020年9月将招收150位教职工，2000位学生。</w:t>
      </w:r>
    </w:p>
    <w:p>
      <w:pPr>
        <w:widowControl/>
        <w:spacing w:after="0" w:line="360" w:lineRule="atLeast"/>
        <w:ind w:firstLine="480"/>
        <w:jc w:val="left"/>
        <w:rPr>
          <w:rFonts w:ascii="宋体" w:hAnsi="宋体" w:eastAsia="宋体" w:cs="宋体"/>
          <w:color w:val="000000"/>
          <w:sz w:val="27"/>
          <w:szCs w:val="27"/>
        </w:rPr>
      </w:pPr>
      <w:r>
        <w:rPr>
          <w:rFonts w:ascii="宋体" w:hAnsi="宋体" w:eastAsia="宋体" w:cs="宋体"/>
          <w:color w:val="000000"/>
          <w:sz w:val="23"/>
          <w:szCs w:val="23"/>
        </w:rPr>
        <w:t>学校本着“健法专诚，和勤共荣”的校训，秉承“严肃、和谐、务实、团结”的校风，以爱国情怀为基础，赏识教育为前提，养成教育为保障，吃苦教育为过程，国际教育为眼界，创业教育为目的，面向全体学生，促进学生全面而有个性地发展，培养高素质、会学习、敢创新、善竞争的国际化人才。全体教职工正竭尽全力，努力把学校办成收费不高质量高，平民子弟读得起的“平民化，高质量，为师生服务”的品牌学校，实现“智慧教师、阳光学生、和谐校园、幸福平高”的办学目标，倾情打造“百年平高”教育品牌，为促进教育公平、提升区域教育质量尽绵薄之力。</w:t>
      </w:r>
    </w:p>
    <w:p>
      <w:pPr>
        <w:widowControl/>
        <w:spacing w:after="0" w:line="360" w:lineRule="atLeast"/>
        <w:ind w:firstLine="480"/>
        <w:jc w:val="left"/>
        <w:rPr>
          <w:rFonts w:hint="eastAsia" w:ascii="宋体" w:hAnsi="宋体" w:eastAsia="宋体" w:cs="宋体"/>
          <w:color w:val="000000"/>
          <w:sz w:val="27"/>
          <w:szCs w:val="27"/>
        </w:rPr>
      </w:pPr>
      <w:r>
        <w:rPr>
          <w:rFonts w:ascii="宋体" w:hAnsi="宋体" w:eastAsia="宋体" w:cs="宋体"/>
          <w:color w:val="000000"/>
          <w:sz w:val="23"/>
          <w:szCs w:val="23"/>
        </w:rPr>
        <w:t>平高行政学院以益阳平高中学为基地学校，面向集团内外招贤纳士。集团内外学校有四年以上班主任工作经验的学制两年，有三年以上处室主任或副校长、校长工作经验的学制一年，应往届大学毕业生学制六年。学习采取理论学习与顶岗实战相结合。学习期间，免费吃住。小学、初中教师年薪8-12万，高中教师年薪12-20万。详见《平高典章》之薪酬考核。所有学员经学习考核合格，并在集团年会上面向集团团旗进行入团宣誓后，正式成为平高教育集团行政。入团誓词为：“我志愿加入平高教育集团行政队伍，坚决维护平高总部权威，服从平高总部集中统一领导，遵守《平高典章》，履行平高行政职责，坚定平民化、高质量办学理念，忠于党的教育事业，积极工作，艰苦创业，全心全意为师生服务，为打造幸福平高，实现百年平高教育梦而不懈奋斗”。集团将根据平高行政的实际情况和集团发展的需要将其派驻全国各地担任主任级、副校级、正校级行政，或留总部担任正处级、正部级行政。</w:t>
      </w:r>
      <w:r>
        <w:rPr>
          <w:rFonts w:ascii="宋体" w:hAnsi="宋体" w:eastAsia="宋体" w:cs="宋体"/>
          <w:szCs w:val="24"/>
        </w:rPr>
        <w:br w:type="textWrapping"/>
      </w:r>
      <w:r>
        <w:rPr>
          <w:rFonts w:ascii="宋体" w:hAnsi="宋体" w:eastAsia="宋体" w:cs="宋体"/>
          <w:szCs w:val="24"/>
        </w:rPr>
        <w:drawing>
          <wp:inline distT="0" distB="0" distL="0" distR="0">
            <wp:extent cx="5274310" cy="3749040"/>
            <wp:effectExtent l="0" t="0" r="254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274310" cy="3749040"/>
                    </a:xfrm>
                    <a:prstGeom prst="rect">
                      <a:avLst/>
                    </a:prstGeom>
                    <a:noFill/>
                    <a:ln>
                      <a:noFill/>
                    </a:ln>
                  </pic:spPr>
                </pic:pic>
              </a:graphicData>
            </a:graphic>
          </wp:inline>
        </w:drawing>
      </w:r>
      <w:r>
        <w:rPr>
          <w:rFonts w:ascii="宋体" w:hAnsi="宋体" w:eastAsia="宋体" w:cs="宋体"/>
          <w:szCs w:val="24"/>
        </w:rPr>
        <w:br w:type="textWrapping"/>
      </w:r>
    </w:p>
    <w:p>
      <w:pPr>
        <w:widowControl/>
        <w:spacing w:after="0" w:line="360" w:lineRule="atLeast"/>
        <w:ind w:firstLine="480"/>
        <w:jc w:val="left"/>
        <w:rPr>
          <w:rFonts w:hint="eastAsia" w:ascii="宋体" w:hAnsi="宋体" w:eastAsia="宋体" w:cs="宋体"/>
          <w:color w:val="000000"/>
          <w:sz w:val="27"/>
          <w:szCs w:val="27"/>
        </w:rPr>
      </w:pPr>
      <w:r>
        <w:rPr>
          <w:rFonts w:ascii="宋体" w:hAnsi="宋体" w:eastAsia="宋体" w:cs="宋体"/>
          <w:color w:val="000000"/>
          <w:sz w:val="23"/>
          <w:szCs w:val="23"/>
        </w:rPr>
        <w:t>根据集团实际情况，2020年招聘工作按照公开、平等、竞争、择优的原则，由集团统一组织向全国进行公开招考，达到引进标准后，安排到平高行政学院基地学校益阳平高中学学习、工作。现将今年招聘工作政策、工作程序、招聘办法等予以公告。</w:t>
      </w:r>
    </w:p>
    <w:p>
      <w:pPr>
        <w:widowControl/>
        <w:spacing w:after="0" w:line="240" w:lineRule="auto"/>
        <w:jc w:val="left"/>
        <w:rPr>
          <w:rFonts w:ascii="宋体" w:hAnsi="宋体" w:eastAsia="宋体" w:cs="宋体"/>
          <w:szCs w:val="24"/>
        </w:rPr>
      </w:pPr>
    </w:p>
    <w:p>
      <w:pPr>
        <w:widowControl/>
        <w:spacing w:after="0" w:line="394" w:lineRule="atLeast"/>
        <w:ind w:left="225" w:right="225" w:firstLine="480"/>
        <w:jc w:val="left"/>
        <w:rPr>
          <w:rFonts w:hint="eastAsia" w:ascii="PingFangSC-Light" w:hAnsi="PingFangSC-Light" w:eastAsia="宋体" w:cs="宋体"/>
          <w:szCs w:val="24"/>
        </w:rPr>
      </w:pPr>
      <w:r>
        <w:rPr>
          <w:rFonts w:ascii="PingFangSC-Light" w:hAnsi="PingFangSC-Light" w:eastAsia="宋体" w:cs="宋体"/>
          <w:szCs w:val="24"/>
        </w:rPr>
        <w:t>在平高教育集团人力资源部的指导监督下，各考点学校成立公开招聘工作领导小组，领导小组办公室设在学校办公室，具体负责招聘工作的组织、实施、协调等事宜。集团监察部全程参与监督。</w:t>
      </w:r>
    </w:p>
    <w:p>
      <w:pPr>
        <w:widowControl/>
        <w:spacing w:after="0" w:line="240" w:lineRule="auto"/>
        <w:jc w:val="left"/>
        <w:rPr>
          <w:rFonts w:ascii="宋体" w:hAnsi="宋体" w:eastAsia="宋体" w:cs="宋体"/>
          <w:szCs w:val="24"/>
        </w:rPr>
      </w:pPr>
    </w:p>
    <w:p>
      <w:pPr>
        <w:widowControl/>
        <w:spacing w:after="0" w:line="394" w:lineRule="atLeast"/>
        <w:ind w:left="225" w:right="225"/>
        <w:jc w:val="left"/>
        <w:rPr>
          <w:rFonts w:ascii="PingFangSC-Light" w:hAnsi="PingFangSC-Light" w:eastAsia="宋体" w:cs="宋体"/>
          <w:szCs w:val="24"/>
        </w:rPr>
      </w:pPr>
      <w:r>
        <w:rPr>
          <w:rFonts w:ascii="PingFangSC-Light" w:hAnsi="PingFangSC-Light" w:eastAsia="宋体" w:cs="宋体"/>
          <w:szCs w:val="24"/>
        </w:rPr>
        <w:t>（一）坚持德才兼备、以德为先的用人标准；</w:t>
      </w:r>
    </w:p>
    <w:p>
      <w:pPr>
        <w:widowControl/>
        <w:spacing w:after="0" w:line="240" w:lineRule="auto"/>
        <w:jc w:val="left"/>
        <w:rPr>
          <w:rFonts w:ascii="宋体" w:hAnsi="宋体" w:eastAsia="宋体" w:cs="宋体"/>
          <w:szCs w:val="24"/>
        </w:rPr>
      </w:pPr>
    </w:p>
    <w:p>
      <w:pPr>
        <w:widowControl/>
        <w:spacing w:after="0" w:line="394" w:lineRule="atLeast"/>
        <w:ind w:left="225" w:right="225"/>
        <w:jc w:val="left"/>
        <w:rPr>
          <w:rFonts w:ascii="PingFangSC-Light" w:hAnsi="PingFangSC-Light" w:eastAsia="宋体" w:cs="宋体"/>
          <w:szCs w:val="24"/>
        </w:rPr>
      </w:pPr>
      <w:r>
        <w:rPr>
          <w:rFonts w:ascii="PingFangSC-Light" w:hAnsi="PingFangSC-Light" w:eastAsia="宋体" w:cs="宋体"/>
          <w:szCs w:val="24"/>
        </w:rPr>
        <w:t>（二）坚持公开、平等、竞争、择优的原则；</w:t>
      </w:r>
    </w:p>
    <w:p>
      <w:pPr>
        <w:widowControl/>
        <w:spacing w:after="0" w:line="240" w:lineRule="auto"/>
        <w:jc w:val="left"/>
        <w:rPr>
          <w:rFonts w:ascii="宋体" w:hAnsi="宋体" w:eastAsia="宋体" w:cs="宋体"/>
          <w:szCs w:val="24"/>
        </w:rPr>
      </w:pPr>
    </w:p>
    <w:p>
      <w:pPr>
        <w:widowControl/>
        <w:spacing w:after="0" w:line="394" w:lineRule="atLeast"/>
        <w:ind w:left="225" w:right="225"/>
        <w:jc w:val="left"/>
        <w:rPr>
          <w:rFonts w:ascii="PingFangSC-Light" w:hAnsi="PingFangSC-Light" w:eastAsia="宋体" w:cs="宋体"/>
          <w:szCs w:val="24"/>
        </w:rPr>
      </w:pPr>
      <w:r>
        <w:rPr>
          <w:rFonts w:ascii="PingFangSC-Light" w:hAnsi="PingFangSC-Light" w:eastAsia="宋体" w:cs="宋体"/>
          <w:szCs w:val="24"/>
        </w:rPr>
        <w:t>（三）坚持工作需要、人岗相适，注重综合能力和专业知识相结合。</w:t>
      </w:r>
    </w:p>
    <w:p>
      <w:pPr>
        <w:widowControl/>
        <w:spacing w:after="0" w:line="394" w:lineRule="atLeast"/>
        <w:ind w:left="225" w:right="225"/>
        <w:jc w:val="left"/>
        <w:rPr>
          <w:rFonts w:ascii="PingFangSC-Light" w:hAnsi="PingFangSC-Light" w:eastAsia="宋体" w:cs="宋体"/>
          <w:szCs w:val="24"/>
        </w:rPr>
      </w:pPr>
    </w:p>
    <w:p>
      <w:pPr>
        <w:widowControl/>
        <w:spacing w:after="0" w:line="240" w:lineRule="auto"/>
        <w:jc w:val="left"/>
        <w:rPr>
          <w:rFonts w:ascii="宋体" w:hAnsi="宋体" w:eastAsia="宋体" w:cs="宋体"/>
          <w:szCs w:val="24"/>
        </w:rPr>
      </w:pPr>
    </w:p>
    <w:p>
      <w:pPr>
        <w:widowControl/>
        <w:spacing w:after="0" w:line="240" w:lineRule="auto"/>
        <w:jc w:val="left"/>
        <w:rPr>
          <w:rFonts w:ascii="宋体" w:hAnsi="宋体" w:eastAsia="宋体" w:cs="宋体"/>
          <w:szCs w:val="24"/>
        </w:rPr>
      </w:pPr>
      <w:r>
        <w:rPr>
          <w:rFonts w:ascii="宋体" w:hAnsi="宋体" w:eastAsia="宋体" w:cs="宋体"/>
          <w:szCs w:val="24"/>
        </w:rPr>
        <mc:AlternateContent>
          <mc:Choice Requires="wps">
            <w:drawing>
              <wp:inline distT="0" distB="0" distL="0" distR="0">
                <wp:extent cx="302260" cy="302260"/>
                <wp:effectExtent l="0" t="0" r="0" b="0"/>
                <wp:docPr id="8" name="矩形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_x0000_s1026" o:spid="_x0000_s1026" o:spt="1" style="height:23.8pt;width:23.8pt;" filled="f" stroked="f" coordsize="21600,21600" o:gfxdata="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J8Sog&#10;0wAAAAMBAAAPAAAAAAAAAAEAIAAAACIAAABkcnMvZG93bnJldi54bWxQSwECFAAUAAAACACHTuJA&#10;W+J72u0BAADBAwAADgAAAAAAAAABACAAAAAiAQAAZHJzL2Uyb0RvYy54bWxQSwUGAAAAAAYABgBZ&#10;AQAAgQUAAAAA&#10;">
                <v:fill on="f" focussize="0,0"/>
                <v:stroke on="f"/>
                <v:imagedata o:title=""/>
                <o:lock v:ext="edit" aspectratio="t"/>
                <w10:wrap type="none"/>
                <w10:anchorlock/>
              </v:rect>
            </w:pict>
          </mc:Fallback>
        </mc:AlternateContent>
      </w:r>
    </w:p>
    <w:p>
      <w:pPr>
        <w:widowControl/>
        <w:spacing w:after="0" w:line="240" w:lineRule="auto"/>
        <w:jc w:val="left"/>
        <w:rPr>
          <w:rFonts w:ascii="宋体" w:hAnsi="宋体" w:eastAsia="宋体" w:cs="宋体"/>
          <w:szCs w:val="24"/>
        </w:rPr>
      </w:pPr>
    </w:p>
    <w:p>
      <w:pPr>
        <w:widowControl/>
        <w:spacing w:after="0" w:line="394" w:lineRule="atLeast"/>
        <w:ind w:left="225" w:right="225"/>
        <w:jc w:val="left"/>
        <w:rPr>
          <w:rFonts w:ascii="PingFangSC-Light" w:hAnsi="PingFangSC-Light" w:eastAsia="宋体" w:cs="宋体"/>
          <w:szCs w:val="24"/>
        </w:rPr>
      </w:pPr>
    </w:p>
    <w:p>
      <w:pPr>
        <w:widowControl/>
        <w:spacing w:after="0" w:line="394" w:lineRule="atLeast"/>
        <w:ind w:left="225" w:right="225"/>
        <w:jc w:val="left"/>
        <w:rPr>
          <w:rFonts w:ascii="PingFangSC-Light" w:hAnsi="PingFangSC-Light" w:eastAsia="宋体" w:cs="宋体"/>
          <w:szCs w:val="24"/>
        </w:rPr>
      </w:pPr>
    </w:p>
    <w:p>
      <w:pPr>
        <w:widowControl/>
        <w:spacing w:after="0" w:line="394" w:lineRule="atLeast"/>
        <w:ind w:left="225" w:right="225"/>
        <w:jc w:val="left"/>
        <w:rPr>
          <w:rFonts w:ascii="PingFangSC-Light" w:hAnsi="PingFangSC-Light" w:eastAsia="宋体" w:cs="宋体"/>
          <w:szCs w:val="24"/>
        </w:rPr>
      </w:pPr>
      <w:r>
        <w:rPr>
          <w:rFonts w:ascii="PingFangSC-Light" w:hAnsi="PingFangSC-Light" w:eastAsia="宋体" w:cs="宋体"/>
          <w:szCs w:val="24"/>
        </w:rPr>
        <w:t>（一）拥护中国共产党，热爱社会主义，热爱教育事业；认同平高教育、遵守法律法规与《平高典章》，敬业爱岗爱生；</w:t>
      </w:r>
    </w:p>
    <w:p>
      <w:pPr>
        <w:widowControl/>
        <w:shd w:val="clear" w:color="auto" w:fill="FFFFFF"/>
        <w:spacing w:after="0" w:line="240" w:lineRule="auto"/>
        <w:rPr>
          <w:rFonts w:ascii="微软雅黑" w:hAnsi="微软雅黑" w:eastAsia="微软雅黑" w:cs="宋体"/>
          <w:color w:val="333333"/>
          <w:spacing w:val="30"/>
          <w:sz w:val="21"/>
          <w:szCs w:val="21"/>
        </w:rPr>
      </w:pPr>
    </w:p>
    <w:p>
      <w:pPr>
        <w:widowControl/>
        <w:shd w:val="clear" w:color="auto" w:fill="FFFFFF"/>
        <w:spacing w:after="0" w:line="394" w:lineRule="atLeast"/>
        <w:ind w:left="225" w:right="225"/>
        <w:rPr>
          <w:rFonts w:hint="eastAsia" w:ascii="PingFangSC-Light" w:hAnsi="PingFangSC-Light" w:eastAsia="宋体" w:cs="宋体"/>
          <w:color w:val="333333"/>
          <w:spacing w:val="30"/>
          <w:sz w:val="21"/>
          <w:szCs w:val="21"/>
        </w:rPr>
      </w:pPr>
      <w:r>
        <w:rPr>
          <w:rFonts w:ascii="PingFangSC-Light" w:hAnsi="PingFangSC-Light" w:eastAsia="宋体" w:cs="宋体"/>
          <w:color w:val="333333"/>
          <w:spacing w:val="30"/>
          <w:sz w:val="21"/>
          <w:szCs w:val="21"/>
        </w:rPr>
        <w:t>（二）本科毕业生外语水平达四级，英语专业毕业生达到四级以上。获计算机等级证书和相关专业要求的普通话等级证。具有相应学段和学科的教师资格证；</w:t>
      </w:r>
    </w:p>
    <w:p>
      <w:pPr>
        <w:widowControl/>
        <w:shd w:val="clear" w:color="auto" w:fill="FFFFFF"/>
        <w:spacing w:after="0" w:line="394" w:lineRule="atLeast"/>
        <w:ind w:left="225" w:right="225"/>
        <w:rPr>
          <w:rFonts w:ascii="PingFangSC-Light" w:hAnsi="PingFangSC-Light" w:eastAsia="宋体" w:cs="宋体"/>
          <w:color w:val="333333"/>
          <w:spacing w:val="30"/>
          <w:sz w:val="21"/>
          <w:szCs w:val="21"/>
        </w:rPr>
      </w:pPr>
    </w:p>
    <w:p>
      <w:pPr>
        <w:widowControl/>
        <w:shd w:val="clear" w:color="auto" w:fill="FFFFFF"/>
        <w:spacing w:after="0" w:line="394" w:lineRule="atLeast"/>
        <w:ind w:left="225" w:right="225"/>
        <w:rPr>
          <w:rFonts w:ascii="PingFangSC-Light" w:hAnsi="PingFangSC-Light" w:eastAsia="宋体" w:cs="宋体"/>
          <w:color w:val="333333"/>
          <w:spacing w:val="30"/>
          <w:sz w:val="21"/>
          <w:szCs w:val="21"/>
        </w:rPr>
      </w:pPr>
      <w:r>
        <w:rPr>
          <w:rFonts w:ascii="PingFangSC-Light" w:hAnsi="PingFangSC-Light" w:eastAsia="宋体" w:cs="宋体"/>
          <w:color w:val="333333"/>
          <w:spacing w:val="30"/>
          <w:sz w:val="21"/>
          <w:szCs w:val="21"/>
        </w:rPr>
        <w:t>（三）师德高尚，遵纪守规，无赌博等恶习；</w:t>
      </w:r>
    </w:p>
    <w:p>
      <w:pPr>
        <w:widowControl/>
        <w:shd w:val="clear" w:color="auto" w:fill="FFFFFF"/>
        <w:spacing w:after="0" w:line="394" w:lineRule="atLeast"/>
        <w:ind w:left="225" w:right="225"/>
        <w:rPr>
          <w:rFonts w:ascii="PingFangSC-Light" w:hAnsi="PingFangSC-Light" w:eastAsia="宋体" w:cs="宋体"/>
          <w:color w:val="333333"/>
          <w:spacing w:val="30"/>
          <w:sz w:val="21"/>
          <w:szCs w:val="21"/>
        </w:rPr>
      </w:pPr>
    </w:p>
    <w:p>
      <w:pPr>
        <w:widowControl/>
        <w:shd w:val="clear" w:color="auto" w:fill="FFFFFF"/>
        <w:spacing w:after="0" w:line="394" w:lineRule="atLeast"/>
        <w:ind w:left="225" w:right="225"/>
        <w:rPr>
          <w:rFonts w:ascii="PingFangSC-Light" w:hAnsi="PingFangSC-Light" w:eastAsia="宋体" w:cs="宋体"/>
          <w:color w:val="333333"/>
          <w:spacing w:val="30"/>
          <w:sz w:val="21"/>
          <w:szCs w:val="21"/>
        </w:rPr>
      </w:pPr>
      <w:r>
        <w:rPr>
          <w:rFonts w:ascii="PingFangSC-Light" w:hAnsi="PingFangSC-Light" w:eastAsia="宋体" w:cs="宋体"/>
          <w:color w:val="333333"/>
          <w:spacing w:val="30"/>
          <w:sz w:val="21"/>
          <w:szCs w:val="21"/>
        </w:rPr>
        <w:t>（四）初中教师：全日制应、往届优秀本科毕业生；</w:t>
      </w:r>
    </w:p>
    <w:p>
      <w:pPr>
        <w:widowControl/>
        <w:shd w:val="clear" w:color="auto" w:fill="FFFFFF"/>
        <w:spacing w:after="0" w:line="394" w:lineRule="atLeast"/>
        <w:ind w:left="225" w:right="225"/>
        <w:rPr>
          <w:rFonts w:ascii="PingFangSC-Light" w:hAnsi="PingFangSC-Light" w:eastAsia="宋体" w:cs="宋体"/>
          <w:color w:val="333333"/>
          <w:spacing w:val="30"/>
          <w:sz w:val="21"/>
          <w:szCs w:val="21"/>
        </w:rPr>
      </w:pPr>
      <w:r>
        <w:rPr>
          <w:rFonts w:ascii="PingFangSC-Light" w:hAnsi="PingFangSC-Light" w:eastAsia="宋体" w:cs="宋体"/>
          <w:color w:val="333333"/>
          <w:spacing w:val="30"/>
          <w:sz w:val="21"/>
          <w:szCs w:val="21"/>
        </w:rPr>
        <w:t>高中教师：全日制应、往届优秀一类本科毕业生、研究生；</w:t>
      </w:r>
    </w:p>
    <w:p>
      <w:pPr>
        <w:widowControl/>
        <w:shd w:val="clear" w:color="auto" w:fill="FFFFFF"/>
        <w:spacing w:after="0" w:line="394" w:lineRule="atLeast"/>
        <w:ind w:left="225" w:right="225"/>
        <w:rPr>
          <w:rFonts w:ascii="PingFangSC-Light" w:hAnsi="PingFangSC-Light" w:eastAsia="宋体" w:cs="宋体"/>
          <w:color w:val="333333"/>
          <w:spacing w:val="30"/>
          <w:sz w:val="21"/>
          <w:szCs w:val="21"/>
        </w:rPr>
      </w:pPr>
    </w:p>
    <w:p>
      <w:pPr>
        <w:widowControl/>
        <w:shd w:val="clear" w:color="auto" w:fill="FFFFFF"/>
        <w:spacing w:after="0" w:line="394" w:lineRule="atLeast"/>
        <w:ind w:left="225" w:right="225"/>
        <w:rPr>
          <w:rFonts w:ascii="PingFangSC-Light" w:hAnsi="PingFangSC-Light" w:eastAsia="宋体" w:cs="宋体"/>
          <w:color w:val="333333"/>
          <w:spacing w:val="30"/>
          <w:sz w:val="21"/>
          <w:szCs w:val="21"/>
        </w:rPr>
      </w:pPr>
      <w:r>
        <w:rPr>
          <w:rFonts w:ascii="PingFangSC-Light" w:hAnsi="PingFangSC-Light" w:eastAsia="宋体" w:cs="宋体"/>
          <w:color w:val="333333"/>
          <w:spacing w:val="30"/>
          <w:sz w:val="21"/>
          <w:szCs w:val="21"/>
        </w:rPr>
        <w:t>（五）有1年以上工作经验者优先。</w:t>
      </w:r>
    </w:p>
    <w:p>
      <w:pPr>
        <w:widowControl/>
        <w:shd w:val="clear" w:color="auto" w:fill="FFFFFF"/>
        <w:spacing w:after="0" w:line="394" w:lineRule="atLeast"/>
        <w:ind w:left="225" w:right="225"/>
        <w:rPr>
          <w:rFonts w:ascii="PingFangSC-Light" w:hAnsi="PingFangSC-Light" w:eastAsia="宋体" w:cs="宋体"/>
          <w:color w:val="333333"/>
          <w:spacing w:val="30"/>
          <w:sz w:val="21"/>
          <w:szCs w:val="21"/>
        </w:rPr>
      </w:pPr>
    </w:p>
    <w:p>
      <w:pPr>
        <w:widowControl/>
        <w:shd w:val="clear" w:color="auto" w:fill="FFFFFF"/>
        <w:spacing w:after="0" w:line="240" w:lineRule="auto"/>
        <w:rPr>
          <w:rFonts w:ascii="微软雅黑" w:hAnsi="微软雅黑" w:eastAsia="微软雅黑" w:cs="宋体"/>
          <w:color w:val="333333"/>
          <w:spacing w:val="30"/>
          <w:sz w:val="21"/>
          <w:szCs w:val="21"/>
        </w:rPr>
      </w:pPr>
    </w:p>
    <w:p>
      <w:pPr>
        <w:widowControl/>
        <w:shd w:val="clear" w:color="auto" w:fill="FFFFFF"/>
        <w:spacing w:after="0" w:line="240" w:lineRule="auto"/>
        <w:jc w:val="center"/>
        <w:rPr>
          <w:rFonts w:hint="eastAsia" w:ascii="微软雅黑" w:hAnsi="微软雅黑" w:eastAsia="微软雅黑" w:cs="宋体"/>
          <w:color w:val="333333"/>
          <w:spacing w:val="30"/>
          <w:sz w:val="21"/>
          <w:szCs w:val="21"/>
        </w:rPr>
      </w:pPr>
      <w:r>
        <w:rPr>
          <w:rFonts w:ascii="微软雅黑" w:hAnsi="微软雅黑" w:eastAsia="微软雅黑" w:cs="宋体"/>
          <w:color w:val="333333"/>
          <w:spacing w:val="30"/>
          <w:sz w:val="21"/>
          <w:szCs w:val="21"/>
        </w:rPr>
        <w:drawing>
          <wp:inline distT="0" distB="0" distL="0" distR="0">
            <wp:extent cx="5274310" cy="753745"/>
            <wp:effectExtent l="0" t="0" r="254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74310" cy="753745"/>
                    </a:xfrm>
                    <a:prstGeom prst="rect">
                      <a:avLst/>
                    </a:prstGeom>
                    <a:noFill/>
                    <a:ln>
                      <a:noFill/>
                    </a:ln>
                  </pic:spPr>
                </pic:pic>
              </a:graphicData>
            </a:graphic>
          </wp:inline>
        </w:drawing>
      </w:r>
    </w:p>
    <w:p>
      <w:pPr>
        <w:widowControl/>
        <w:shd w:val="clear" w:color="auto" w:fill="FFFFFF"/>
        <w:spacing w:after="0" w:line="240" w:lineRule="auto"/>
        <w:jc w:val="center"/>
        <w:rPr>
          <w:rFonts w:hint="eastAsia" w:ascii="微软雅黑" w:hAnsi="微软雅黑" w:eastAsia="微软雅黑" w:cs="宋体"/>
          <w:color w:val="333333"/>
          <w:spacing w:val="30"/>
          <w:sz w:val="21"/>
          <w:szCs w:val="21"/>
        </w:rPr>
      </w:pPr>
      <w:r>
        <w:rPr>
          <w:rFonts w:ascii="微软雅黑" w:hAnsi="微软雅黑" w:eastAsia="微软雅黑" w:cs="宋体"/>
          <w:color w:val="333333"/>
          <w:spacing w:val="30"/>
          <w:sz w:val="21"/>
          <w:szCs w:val="21"/>
        </w:rPr>
        <w:drawing>
          <wp:inline distT="0" distB="0" distL="0" distR="0">
            <wp:extent cx="4149725" cy="3453765"/>
            <wp:effectExtent l="0" t="0" r="317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149725" cy="3453765"/>
                    </a:xfrm>
                    <a:prstGeom prst="rect">
                      <a:avLst/>
                    </a:prstGeom>
                    <a:noFill/>
                    <a:ln>
                      <a:noFill/>
                    </a:ln>
                  </pic:spPr>
                </pic:pic>
              </a:graphicData>
            </a:graphic>
          </wp:inline>
        </w:drawing>
      </w:r>
      <w:r>
        <w:rPr>
          <w:rFonts w:ascii="宋体" w:hAnsi="宋体" w:eastAsia="宋体" w:cs="宋体"/>
          <w:sz w:val="23"/>
          <w:szCs w:val="23"/>
        </w:rPr>
        <w:br w:type="textWrapping"/>
      </w:r>
    </w:p>
    <w:p>
      <w:pPr>
        <w:widowControl/>
        <w:spacing w:after="0" w:line="240" w:lineRule="auto"/>
        <w:ind w:left="225" w:right="225"/>
        <w:jc w:val="left"/>
        <w:rPr>
          <w:rFonts w:hint="eastAsia" w:ascii="宋体" w:hAnsi="宋体" w:eastAsia="宋体" w:cs="宋体"/>
          <w:szCs w:val="24"/>
        </w:rPr>
      </w:pPr>
      <w:r>
        <w:rPr>
          <w:rFonts w:hint="eastAsia" w:ascii="微软雅黑" w:hAnsi="微软雅黑" w:eastAsia="微软雅黑" w:cs="宋体"/>
          <w:b/>
          <w:bCs/>
          <w:spacing w:val="30"/>
          <w:sz w:val="23"/>
          <w:szCs w:val="23"/>
        </w:rPr>
        <w:t>（一）</w:t>
      </w:r>
      <w:r>
        <w:rPr>
          <w:rFonts w:ascii="宋体" w:hAnsi="宋体" w:eastAsia="宋体" w:cs="宋体"/>
          <w:sz w:val="23"/>
          <w:szCs w:val="23"/>
        </w:rPr>
        <w:t>网上报名：长按识别二维码并填写相关报名信息 </w:t>
      </w:r>
    </w:p>
    <w:p>
      <w:pPr>
        <w:widowControl/>
        <w:shd w:val="clear" w:color="auto" w:fill="FFFFFF"/>
        <w:spacing w:after="0" w:line="240" w:lineRule="auto"/>
        <w:jc w:val="center"/>
        <w:rPr>
          <w:rFonts w:hint="eastAsia" w:ascii="微软雅黑" w:hAnsi="微软雅黑" w:eastAsia="微软雅黑" w:cs="宋体"/>
          <w:color w:val="333333"/>
          <w:spacing w:val="30"/>
          <w:sz w:val="21"/>
          <w:szCs w:val="21"/>
        </w:rPr>
      </w:pPr>
      <w:r>
        <w:rPr>
          <w:rFonts w:ascii="微软雅黑" w:hAnsi="微软雅黑" w:eastAsia="微软雅黑" w:cs="宋体"/>
          <w:color w:val="333333"/>
          <w:spacing w:val="30"/>
          <w:sz w:val="21"/>
          <w:szCs w:val="21"/>
        </w:rPr>
        <w:drawing>
          <wp:inline distT="0" distB="0" distL="0" distR="0">
            <wp:extent cx="2440940" cy="24409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440940" cy="2440940"/>
                    </a:xfrm>
                    <a:prstGeom prst="rect">
                      <a:avLst/>
                    </a:prstGeom>
                    <a:noFill/>
                    <a:ln>
                      <a:noFill/>
                    </a:ln>
                  </pic:spPr>
                </pic:pic>
              </a:graphicData>
            </a:graphic>
          </wp:inline>
        </w:drawing>
      </w:r>
    </w:p>
    <w:p>
      <w:pPr>
        <w:widowControl/>
        <w:spacing w:after="0" w:line="240" w:lineRule="auto"/>
        <w:ind w:left="225" w:right="225"/>
        <w:jc w:val="left"/>
        <w:rPr>
          <w:rFonts w:hint="eastAsia" w:ascii="宋体" w:hAnsi="宋体" w:eastAsia="宋体" w:cs="宋体"/>
          <w:szCs w:val="24"/>
        </w:rPr>
      </w:pPr>
      <w:r>
        <w:rPr>
          <w:rFonts w:ascii="宋体" w:hAnsi="宋体" w:eastAsia="宋体" w:cs="宋体"/>
          <w:sz w:val="23"/>
          <w:szCs w:val="23"/>
        </w:rPr>
        <w:t>（二）全国六个考点笔试、面试的时间和地点</w:t>
      </w:r>
    </w:p>
    <w:p>
      <w:pPr>
        <w:widowControl/>
        <w:spacing w:after="0" w:line="240" w:lineRule="auto"/>
        <w:ind w:left="225" w:right="225"/>
        <w:jc w:val="left"/>
        <w:rPr>
          <w:rFonts w:ascii="宋体" w:hAnsi="宋体" w:eastAsia="宋体" w:cs="宋体"/>
          <w:szCs w:val="24"/>
        </w:rPr>
      </w:pPr>
    </w:p>
    <w:p>
      <w:pPr>
        <w:widowControl/>
        <w:spacing w:after="0" w:line="240" w:lineRule="auto"/>
        <w:jc w:val="center"/>
        <w:rPr>
          <w:rFonts w:ascii="宋体" w:hAnsi="宋体" w:eastAsia="宋体" w:cs="宋体"/>
          <w:szCs w:val="24"/>
        </w:rPr>
      </w:pPr>
      <w:r>
        <w:rPr>
          <w:rFonts w:ascii="宋体" w:hAnsi="宋体" w:eastAsia="宋体" w:cs="宋体"/>
          <w:szCs w:val="24"/>
        </w:rPr>
        <w:drawing>
          <wp:inline distT="0" distB="0" distL="0" distR="0">
            <wp:extent cx="5274310" cy="513334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4310" cy="5133340"/>
                    </a:xfrm>
                    <a:prstGeom prst="rect">
                      <a:avLst/>
                    </a:prstGeom>
                    <a:noFill/>
                    <a:ln>
                      <a:noFill/>
                    </a:ln>
                  </pic:spPr>
                </pic:pic>
              </a:graphicData>
            </a:graphic>
          </wp:inline>
        </w:drawing>
      </w:r>
    </w:p>
    <w:p>
      <w:pPr>
        <w:widowControl/>
        <w:spacing w:after="0" w:line="240" w:lineRule="auto"/>
        <w:ind w:left="225" w:right="225"/>
        <w:jc w:val="left"/>
        <w:rPr>
          <w:rFonts w:ascii="宋体" w:hAnsi="宋体" w:eastAsia="宋体" w:cs="宋体"/>
          <w:szCs w:val="24"/>
        </w:rPr>
      </w:pPr>
    </w:p>
    <w:p>
      <w:pPr>
        <w:widowControl/>
        <w:spacing w:after="0" w:line="240" w:lineRule="auto"/>
        <w:ind w:left="225" w:right="225"/>
        <w:jc w:val="left"/>
        <w:rPr>
          <w:rFonts w:ascii="宋体" w:hAnsi="宋体" w:eastAsia="宋体" w:cs="宋体"/>
          <w:szCs w:val="24"/>
        </w:rPr>
      </w:pPr>
      <w:r>
        <w:rPr>
          <w:rFonts w:ascii="宋体" w:hAnsi="宋体" w:eastAsia="宋体" w:cs="宋体"/>
          <w:sz w:val="23"/>
          <w:szCs w:val="23"/>
        </w:rPr>
        <w:t>（三）考试说明</w:t>
      </w:r>
    </w:p>
    <w:p>
      <w:pPr>
        <w:widowControl/>
        <w:shd w:val="clear" w:color="auto" w:fill="FFFFFF"/>
        <w:spacing w:after="0" w:line="240" w:lineRule="auto"/>
        <w:rPr>
          <w:rFonts w:ascii="微软雅黑" w:hAnsi="微软雅黑" w:eastAsia="微软雅黑" w:cs="宋体"/>
          <w:color w:val="333333"/>
          <w:spacing w:val="30"/>
          <w:sz w:val="21"/>
          <w:szCs w:val="21"/>
        </w:rPr>
      </w:pPr>
    </w:p>
    <w:p>
      <w:pPr>
        <w:widowControl/>
        <w:shd w:val="clear" w:color="auto" w:fill="FFFFFF"/>
        <w:spacing w:after="0" w:line="394" w:lineRule="atLeast"/>
        <w:ind w:left="225" w:right="225" w:firstLine="480"/>
        <w:rPr>
          <w:rFonts w:hint="eastAsia" w:ascii="PingFangSC-Light" w:hAnsi="PingFangSC-Light" w:eastAsia="宋体" w:cs="宋体"/>
          <w:color w:val="333333"/>
          <w:spacing w:val="30"/>
          <w:sz w:val="21"/>
          <w:szCs w:val="21"/>
        </w:rPr>
      </w:pPr>
      <w:r>
        <w:rPr>
          <w:rFonts w:ascii="PingFangSC-Light" w:hAnsi="PingFangSC-Light" w:eastAsia="宋体" w:cs="宋体"/>
          <w:color w:val="333333"/>
          <w:spacing w:val="30"/>
          <w:sz w:val="21"/>
          <w:szCs w:val="21"/>
        </w:rPr>
        <w:t>1. 接到招聘组电话通知的老师，请在指定的时间赶到考点学校参加笔试，学校按招聘计划数1:3确定面试名单。</w:t>
      </w:r>
    </w:p>
    <w:p>
      <w:pPr>
        <w:widowControl/>
        <w:shd w:val="clear" w:color="auto" w:fill="FFFFFF"/>
        <w:spacing w:after="0" w:line="394" w:lineRule="atLeast"/>
        <w:ind w:left="225" w:right="225" w:firstLine="480"/>
        <w:rPr>
          <w:rFonts w:ascii="PingFangSC-Light" w:hAnsi="PingFangSC-Light" w:eastAsia="宋体" w:cs="宋体"/>
          <w:color w:val="333333"/>
          <w:spacing w:val="30"/>
          <w:sz w:val="21"/>
          <w:szCs w:val="21"/>
        </w:rPr>
      </w:pPr>
      <w:r>
        <w:rPr>
          <w:rFonts w:ascii="PingFangSC-Light" w:hAnsi="PingFangSC-Light" w:eastAsia="宋体" w:cs="宋体"/>
          <w:color w:val="333333"/>
          <w:spacing w:val="30"/>
          <w:sz w:val="21"/>
          <w:szCs w:val="21"/>
        </w:rPr>
        <w:t>2. 接到招聘组电话通知的面试入围老师。请在指定的时间赶到考点学校参加面试，学校按招聘计划数确定考察名单。</w:t>
      </w:r>
    </w:p>
    <w:p>
      <w:pPr>
        <w:widowControl/>
        <w:shd w:val="clear" w:color="auto" w:fill="FFFFFF"/>
        <w:spacing w:after="0" w:line="394" w:lineRule="atLeast"/>
        <w:ind w:left="225" w:right="225" w:firstLine="480"/>
        <w:rPr>
          <w:rFonts w:ascii="PingFangSC-Light" w:hAnsi="PingFangSC-Light" w:eastAsia="宋体" w:cs="宋体"/>
          <w:color w:val="333333"/>
          <w:spacing w:val="30"/>
          <w:sz w:val="21"/>
          <w:szCs w:val="21"/>
        </w:rPr>
      </w:pPr>
    </w:p>
    <w:p>
      <w:pPr>
        <w:widowControl/>
        <w:shd w:val="clear" w:color="auto" w:fill="FFFFFF"/>
        <w:spacing w:after="0" w:line="394" w:lineRule="atLeast"/>
        <w:ind w:left="225" w:right="225" w:firstLine="480"/>
        <w:rPr>
          <w:rFonts w:ascii="PingFangSC-Light" w:hAnsi="PingFangSC-Light" w:eastAsia="宋体" w:cs="宋体"/>
          <w:color w:val="333333"/>
          <w:spacing w:val="30"/>
          <w:sz w:val="21"/>
          <w:szCs w:val="21"/>
        </w:rPr>
      </w:pPr>
    </w:p>
    <w:p>
      <w:pPr>
        <w:widowControl/>
        <w:spacing w:after="0" w:line="240" w:lineRule="auto"/>
        <w:ind w:left="225" w:right="225"/>
        <w:jc w:val="left"/>
        <w:rPr>
          <w:rFonts w:ascii="宋体" w:hAnsi="宋体" w:eastAsia="宋体" w:cs="宋体"/>
          <w:szCs w:val="24"/>
        </w:rPr>
      </w:pPr>
      <w:r>
        <w:rPr>
          <w:rFonts w:ascii="宋体" w:hAnsi="宋体" w:eastAsia="宋体" w:cs="宋体"/>
          <w:sz w:val="23"/>
          <w:szCs w:val="23"/>
        </w:rPr>
        <w:t>（四）</w:t>
      </w:r>
      <w:r>
        <w:rPr>
          <w:rFonts w:hint="eastAsia" w:ascii="微软雅黑" w:hAnsi="微软雅黑" w:eastAsia="微软雅黑" w:cs="宋体"/>
          <w:b/>
          <w:bCs/>
          <w:spacing w:val="30"/>
          <w:sz w:val="23"/>
          <w:szCs w:val="23"/>
        </w:rPr>
        <w:t>考察</w:t>
      </w:r>
      <w:r>
        <w:rPr>
          <w:rFonts w:ascii="宋体" w:hAnsi="宋体" w:eastAsia="宋体" w:cs="宋体"/>
          <w:sz w:val="23"/>
          <w:szCs w:val="23"/>
        </w:rPr>
        <w:t>与体检</w:t>
      </w:r>
    </w:p>
    <w:p>
      <w:pPr>
        <w:widowControl/>
        <w:shd w:val="clear" w:color="auto" w:fill="FFFFFF"/>
        <w:spacing w:after="0" w:line="394" w:lineRule="atLeast"/>
        <w:ind w:left="225" w:right="225" w:firstLine="480"/>
        <w:rPr>
          <w:rFonts w:ascii="PingFangSC-Light" w:hAnsi="PingFangSC-Light" w:eastAsia="宋体" w:cs="宋体"/>
          <w:color w:val="333333"/>
          <w:spacing w:val="30"/>
          <w:sz w:val="21"/>
          <w:szCs w:val="21"/>
        </w:rPr>
      </w:pPr>
      <w:r>
        <w:rPr>
          <w:rFonts w:ascii="PingFangSC-Light" w:hAnsi="PingFangSC-Light" w:eastAsia="宋体" w:cs="宋体"/>
          <w:color w:val="333333"/>
          <w:spacing w:val="30"/>
          <w:sz w:val="21"/>
          <w:szCs w:val="21"/>
        </w:rPr>
        <w:t>1.接到招聘组电话通知的考察入围老师，接受集团总部人力资源部的考察、最终确定体检名单。</w:t>
      </w:r>
    </w:p>
    <w:p>
      <w:pPr>
        <w:widowControl/>
        <w:shd w:val="clear" w:color="auto" w:fill="FFFFFF"/>
        <w:spacing w:after="0" w:line="394" w:lineRule="atLeast"/>
        <w:ind w:left="225" w:right="225" w:firstLine="480"/>
        <w:rPr>
          <w:rFonts w:hint="eastAsia" w:ascii="PingFangSC-Light" w:hAnsi="PingFangSC-Light" w:eastAsia="宋体" w:cs="宋体"/>
          <w:color w:val="333333"/>
          <w:spacing w:val="30"/>
          <w:sz w:val="21"/>
          <w:szCs w:val="21"/>
        </w:rPr>
      </w:pPr>
      <w:r>
        <w:rPr>
          <w:rFonts w:ascii="PingFangSC-Light" w:hAnsi="PingFangSC-Light" w:eastAsia="宋体" w:cs="宋体"/>
          <w:color w:val="333333"/>
          <w:spacing w:val="30"/>
          <w:sz w:val="21"/>
          <w:szCs w:val="21"/>
        </w:rPr>
        <w:t>2.体检合格者，办理有关手续（签订《聘任合同书》及《毕业生就业协议书》等）。</w:t>
      </w:r>
    </w:p>
    <w:p>
      <w:pPr>
        <w:widowControl/>
        <w:shd w:val="clear" w:color="auto" w:fill="FFFFFF"/>
        <w:spacing w:after="0" w:line="394" w:lineRule="atLeast"/>
        <w:ind w:firstLine="480"/>
        <w:rPr>
          <w:rFonts w:hint="eastAsia" w:ascii="PingFangSC-Light" w:hAnsi="PingFangSC-Light" w:eastAsia="宋体" w:cs="宋体"/>
          <w:color w:val="333333"/>
          <w:spacing w:val="30"/>
          <w:sz w:val="21"/>
          <w:szCs w:val="21"/>
        </w:rPr>
      </w:pPr>
    </w:p>
    <w:p>
      <w:pPr>
        <w:widowControl/>
        <w:shd w:val="clear" w:color="auto" w:fill="FFFFFF"/>
        <w:spacing w:after="0" w:line="240" w:lineRule="auto"/>
        <w:jc w:val="center"/>
        <w:rPr>
          <w:rFonts w:ascii="微软雅黑" w:hAnsi="微软雅黑" w:eastAsia="微软雅黑" w:cs="宋体"/>
          <w:color w:val="333333"/>
          <w:spacing w:val="30"/>
          <w:sz w:val="21"/>
          <w:szCs w:val="21"/>
        </w:rPr>
      </w:pPr>
      <w:r>
        <w:rPr>
          <w:rFonts w:ascii="微软雅黑" w:hAnsi="微软雅黑" w:eastAsia="微软雅黑" w:cs="宋体"/>
          <w:color w:val="333333"/>
          <w:spacing w:val="30"/>
          <w:sz w:val="21"/>
          <w:szCs w:val="21"/>
        </w:rPr>
        <w:drawing>
          <wp:inline distT="0" distB="0" distL="0" distR="0">
            <wp:extent cx="5022215" cy="668020"/>
            <wp:effectExtent l="0" t="0" r="698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022215" cy="668020"/>
                    </a:xfrm>
                    <a:prstGeom prst="rect">
                      <a:avLst/>
                    </a:prstGeom>
                    <a:noFill/>
                    <a:ln>
                      <a:noFill/>
                    </a:ln>
                  </pic:spPr>
                </pic:pic>
              </a:graphicData>
            </a:graphic>
          </wp:inline>
        </w:drawing>
      </w:r>
    </w:p>
    <w:p>
      <w:pPr>
        <w:widowControl/>
        <w:shd w:val="clear" w:color="auto" w:fill="FFFFFF"/>
        <w:spacing w:after="0" w:line="394" w:lineRule="atLeast"/>
        <w:ind w:left="225" w:right="225" w:firstLine="480"/>
        <w:rPr>
          <w:rFonts w:hint="eastAsia" w:ascii="PingFangSC-Light" w:hAnsi="PingFangSC-Light" w:eastAsia="宋体" w:cs="宋体"/>
          <w:color w:val="333333"/>
          <w:spacing w:val="30"/>
          <w:sz w:val="21"/>
          <w:szCs w:val="21"/>
        </w:rPr>
      </w:pPr>
      <w:r>
        <w:rPr>
          <w:rFonts w:ascii="PingFangSC-Light" w:hAnsi="PingFangSC-Light" w:eastAsia="宋体" w:cs="宋体"/>
          <w:color w:val="333333"/>
          <w:spacing w:val="30"/>
          <w:sz w:val="21"/>
          <w:szCs w:val="21"/>
        </w:rPr>
        <w:t>平高行政学院教师“八大福利”</w:t>
      </w:r>
    </w:p>
    <w:p>
      <w:pPr>
        <w:widowControl/>
        <w:shd w:val="clear" w:color="auto" w:fill="FFFFFF"/>
        <w:spacing w:after="0" w:line="394" w:lineRule="atLeast"/>
        <w:ind w:left="225" w:right="225" w:firstLine="480"/>
        <w:rPr>
          <w:rFonts w:ascii="PingFangSC-Light" w:hAnsi="PingFangSC-Light" w:eastAsia="宋体" w:cs="宋体"/>
          <w:color w:val="333333"/>
          <w:spacing w:val="30"/>
          <w:sz w:val="21"/>
          <w:szCs w:val="21"/>
        </w:rPr>
      </w:pPr>
    </w:p>
    <w:p>
      <w:pPr>
        <w:widowControl/>
        <w:shd w:val="clear" w:color="auto" w:fill="FFFFFF"/>
        <w:spacing w:after="0" w:line="394" w:lineRule="atLeast"/>
        <w:ind w:left="225" w:right="225" w:firstLine="480"/>
        <w:rPr>
          <w:rFonts w:ascii="PingFangSC-Light" w:hAnsi="PingFangSC-Light" w:eastAsia="宋体" w:cs="宋体"/>
          <w:color w:val="333333"/>
          <w:spacing w:val="30"/>
          <w:sz w:val="21"/>
          <w:szCs w:val="21"/>
        </w:rPr>
      </w:pPr>
      <w:r>
        <w:rPr>
          <w:rFonts w:ascii="PingFangSC-Light" w:hAnsi="PingFangSC-Light" w:eastAsia="宋体" w:cs="宋体"/>
          <w:color w:val="333333"/>
          <w:spacing w:val="30"/>
          <w:sz w:val="21"/>
          <w:szCs w:val="21"/>
        </w:rPr>
        <w:t>福利一：高于办学所在地同级别公办学校教师工资待遇。每周不少于20课时（含早、晚自习），初中教师年薪8-12万元，高中教师年薪12-20万元。详见《平高典章》之薪酬考核。为教师岗位晋升提供畅通渠道。</w:t>
      </w:r>
    </w:p>
    <w:p>
      <w:pPr>
        <w:widowControl/>
        <w:shd w:val="clear" w:color="auto" w:fill="FFFFFF"/>
        <w:spacing w:after="0" w:line="394" w:lineRule="atLeast"/>
        <w:ind w:left="225" w:right="225" w:firstLine="480"/>
        <w:rPr>
          <w:rFonts w:ascii="PingFangSC-Light" w:hAnsi="PingFangSC-Light" w:eastAsia="宋体" w:cs="宋体"/>
          <w:color w:val="333333"/>
          <w:spacing w:val="30"/>
          <w:sz w:val="21"/>
          <w:szCs w:val="21"/>
        </w:rPr>
      </w:pPr>
    </w:p>
    <w:p>
      <w:pPr>
        <w:widowControl/>
        <w:shd w:val="clear" w:color="auto" w:fill="FFFFFF"/>
        <w:spacing w:after="0" w:line="394" w:lineRule="atLeast"/>
        <w:ind w:left="225" w:right="225" w:firstLine="480"/>
        <w:rPr>
          <w:rFonts w:ascii="PingFangSC-Light" w:hAnsi="PingFangSC-Light" w:eastAsia="宋体" w:cs="宋体"/>
          <w:color w:val="333333"/>
          <w:spacing w:val="30"/>
          <w:sz w:val="21"/>
          <w:szCs w:val="21"/>
        </w:rPr>
      </w:pPr>
      <w:r>
        <w:rPr>
          <w:rFonts w:ascii="PingFangSC-Light" w:hAnsi="PingFangSC-Light" w:eastAsia="宋体" w:cs="宋体"/>
          <w:color w:val="333333"/>
          <w:spacing w:val="30"/>
          <w:sz w:val="21"/>
          <w:szCs w:val="21"/>
        </w:rPr>
        <w:t>福利二：依法为教师购买办学所在地公办教师一样的保险与住房公积金等。</w:t>
      </w:r>
    </w:p>
    <w:p>
      <w:pPr>
        <w:widowControl/>
        <w:shd w:val="clear" w:color="auto" w:fill="FFFFFF"/>
        <w:spacing w:after="0" w:line="394" w:lineRule="atLeast"/>
        <w:ind w:left="225" w:right="225" w:firstLine="480"/>
        <w:rPr>
          <w:rFonts w:ascii="PingFangSC-Light" w:hAnsi="PingFangSC-Light" w:eastAsia="宋体" w:cs="宋体"/>
          <w:color w:val="333333"/>
          <w:spacing w:val="30"/>
          <w:sz w:val="21"/>
          <w:szCs w:val="21"/>
        </w:rPr>
      </w:pPr>
    </w:p>
    <w:p>
      <w:pPr>
        <w:widowControl/>
        <w:shd w:val="clear" w:color="auto" w:fill="FFFFFF"/>
        <w:spacing w:after="0" w:line="394" w:lineRule="atLeast"/>
        <w:ind w:left="225" w:right="225" w:firstLine="480"/>
        <w:rPr>
          <w:rFonts w:ascii="PingFangSC-Light" w:hAnsi="PingFangSC-Light" w:eastAsia="宋体" w:cs="宋体"/>
          <w:color w:val="333333"/>
          <w:spacing w:val="30"/>
          <w:sz w:val="21"/>
          <w:szCs w:val="21"/>
        </w:rPr>
      </w:pPr>
      <w:r>
        <w:rPr>
          <w:rFonts w:ascii="PingFangSC-Light" w:hAnsi="PingFangSC-Light" w:eastAsia="宋体" w:cs="宋体"/>
          <w:color w:val="333333"/>
          <w:spacing w:val="30"/>
          <w:sz w:val="21"/>
          <w:szCs w:val="21"/>
        </w:rPr>
        <w:t>福利三：担任班主任工作，每月可享受班主任工作津贴1500元至2500元。管理岗位另行核发职务津贴。</w:t>
      </w:r>
    </w:p>
    <w:p>
      <w:pPr>
        <w:widowControl/>
        <w:shd w:val="clear" w:color="auto" w:fill="FFFFFF"/>
        <w:spacing w:after="0" w:line="394" w:lineRule="atLeast"/>
        <w:ind w:left="225" w:right="225" w:firstLine="480"/>
        <w:rPr>
          <w:rFonts w:ascii="PingFangSC-Light" w:hAnsi="PingFangSC-Light" w:eastAsia="宋体" w:cs="宋体"/>
          <w:color w:val="333333"/>
          <w:spacing w:val="30"/>
          <w:sz w:val="21"/>
          <w:szCs w:val="21"/>
        </w:rPr>
      </w:pPr>
    </w:p>
    <w:p>
      <w:pPr>
        <w:widowControl/>
        <w:shd w:val="clear" w:color="auto" w:fill="FFFFFF"/>
        <w:spacing w:after="0" w:line="394" w:lineRule="atLeast"/>
        <w:ind w:left="225" w:right="225" w:firstLine="480"/>
        <w:rPr>
          <w:rFonts w:ascii="PingFangSC-Light" w:hAnsi="PingFangSC-Light" w:eastAsia="宋体" w:cs="宋体"/>
          <w:color w:val="333333"/>
          <w:spacing w:val="30"/>
          <w:sz w:val="21"/>
          <w:szCs w:val="21"/>
        </w:rPr>
      </w:pPr>
      <w:r>
        <w:rPr>
          <w:rFonts w:ascii="PingFangSC-Light" w:hAnsi="PingFangSC-Light" w:eastAsia="宋体" w:cs="宋体"/>
          <w:color w:val="333333"/>
          <w:spacing w:val="30"/>
          <w:sz w:val="21"/>
          <w:szCs w:val="21"/>
        </w:rPr>
        <w:t>福利四：免费提供工作餐与教师周转房，在条件成熟时可购买集团福利房。</w:t>
      </w:r>
    </w:p>
    <w:p>
      <w:pPr>
        <w:widowControl/>
        <w:shd w:val="clear" w:color="auto" w:fill="FFFFFF"/>
        <w:spacing w:after="0" w:line="394" w:lineRule="atLeast"/>
        <w:ind w:left="225" w:right="225" w:firstLine="480"/>
        <w:rPr>
          <w:rFonts w:ascii="PingFangSC-Light" w:hAnsi="PingFangSC-Light" w:eastAsia="宋体" w:cs="宋体"/>
          <w:color w:val="333333"/>
          <w:spacing w:val="30"/>
          <w:sz w:val="21"/>
          <w:szCs w:val="21"/>
        </w:rPr>
      </w:pPr>
    </w:p>
    <w:p>
      <w:pPr>
        <w:widowControl/>
        <w:shd w:val="clear" w:color="auto" w:fill="FFFFFF"/>
        <w:spacing w:after="0" w:line="394" w:lineRule="atLeast"/>
        <w:ind w:left="225" w:right="225" w:firstLine="480"/>
        <w:rPr>
          <w:rFonts w:ascii="PingFangSC-Light" w:hAnsi="PingFangSC-Light" w:eastAsia="宋体" w:cs="宋体"/>
          <w:color w:val="333333"/>
          <w:spacing w:val="30"/>
          <w:sz w:val="21"/>
          <w:szCs w:val="21"/>
        </w:rPr>
      </w:pPr>
      <w:r>
        <w:rPr>
          <w:rFonts w:ascii="PingFangSC-Light" w:hAnsi="PingFangSC-Light" w:eastAsia="宋体" w:cs="宋体"/>
          <w:color w:val="333333"/>
          <w:spacing w:val="30"/>
          <w:sz w:val="21"/>
          <w:szCs w:val="21"/>
        </w:rPr>
        <w:t>福利五：教师子女享受免试入学集团所办学校，优惠就读。</w:t>
      </w:r>
    </w:p>
    <w:p>
      <w:pPr>
        <w:widowControl/>
        <w:shd w:val="clear" w:color="auto" w:fill="FFFFFF"/>
        <w:spacing w:after="0" w:line="394" w:lineRule="atLeast"/>
        <w:ind w:left="225" w:right="225" w:firstLine="480"/>
        <w:rPr>
          <w:rFonts w:ascii="PingFangSC-Light" w:hAnsi="PingFangSC-Light" w:eastAsia="宋体" w:cs="宋体"/>
          <w:color w:val="333333"/>
          <w:spacing w:val="30"/>
          <w:sz w:val="21"/>
          <w:szCs w:val="21"/>
        </w:rPr>
      </w:pPr>
    </w:p>
    <w:p>
      <w:pPr>
        <w:widowControl/>
        <w:shd w:val="clear" w:color="auto" w:fill="FFFFFF"/>
        <w:spacing w:after="0" w:line="394" w:lineRule="atLeast"/>
        <w:ind w:left="225" w:right="225" w:firstLine="480"/>
        <w:rPr>
          <w:rFonts w:ascii="PingFangSC-Light" w:hAnsi="PingFangSC-Light" w:eastAsia="宋体" w:cs="宋体"/>
          <w:color w:val="333333"/>
          <w:spacing w:val="30"/>
          <w:sz w:val="21"/>
          <w:szCs w:val="21"/>
        </w:rPr>
      </w:pPr>
      <w:r>
        <w:rPr>
          <w:rFonts w:ascii="PingFangSC-Light" w:hAnsi="PingFangSC-Light" w:eastAsia="宋体" w:cs="宋体"/>
          <w:color w:val="333333"/>
          <w:spacing w:val="30"/>
          <w:sz w:val="21"/>
          <w:szCs w:val="21"/>
        </w:rPr>
        <w:t>福利六：完善的绩效考核体系，充分体现多劳多得，优质优酬。</w:t>
      </w:r>
    </w:p>
    <w:p>
      <w:pPr>
        <w:widowControl/>
        <w:shd w:val="clear" w:color="auto" w:fill="FFFFFF"/>
        <w:spacing w:after="0" w:line="394" w:lineRule="atLeast"/>
        <w:ind w:left="225" w:right="225" w:firstLine="480"/>
        <w:rPr>
          <w:rFonts w:ascii="PingFangSC-Light" w:hAnsi="PingFangSC-Light" w:eastAsia="宋体" w:cs="宋体"/>
          <w:color w:val="333333"/>
          <w:spacing w:val="30"/>
          <w:sz w:val="21"/>
          <w:szCs w:val="21"/>
        </w:rPr>
      </w:pPr>
    </w:p>
    <w:p>
      <w:pPr>
        <w:widowControl/>
        <w:shd w:val="clear" w:color="auto" w:fill="FFFFFF"/>
        <w:spacing w:after="0" w:line="394" w:lineRule="atLeast"/>
        <w:ind w:left="225" w:right="225" w:firstLine="480"/>
        <w:rPr>
          <w:rFonts w:ascii="PingFangSC-Light" w:hAnsi="PingFangSC-Light" w:eastAsia="宋体" w:cs="宋体"/>
          <w:color w:val="333333"/>
          <w:spacing w:val="30"/>
          <w:sz w:val="21"/>
          <w:szCs w:val="21"/>
        </w:rPr>
      </w:pPr>
      <w:r>
        <w:rPr>
          <w:rFonts w:ascii="PingFangSC-Light" w:hAnsi="PingFangSC-Light" w:eastAsia="宋体" w:cs="宋体"/>
          <w:color w:val="333333"/>
          <w:spacing w:val="30"/>
          <w:sz w:val="21"/>
          <w:szCs w:val="21"/>
        </w:rPr>
        <w:t>福利七：完善的培训体系，一对一的教学指导教师，助你适应岗位、迈向卓越。</w:t>
      </w:r>
    </w:p>
    <w:p>
      <w:pPr>
        <w:widowControl/>
        <w:shd w:val="clear" w:color="auto" w:fill="FFFFFF"/>
        <w:spacing w:after="0" w:line="394" w:lineRule="atLeast"/>
        <w:ind w:left="225" w:right="225" w:firstLine="480"/>
        <w:rPr>
          <w:rFonts w:ascii="PingFangSC-Light" w:hAnsi="PingFangSC-Light" w:eastAsia="宋体" w:cs="宋体"/>
          <w:color w:val="333333"/>
          <w:spacing w:val="30"/>
          <w:sz w:val="21"/>
          <w:szCs w:val="21"/>
        </w:rPr>
      </w:pPr>
    </w:p>
    <w:p>
      <w:pPr>
        <w:widowControl/>
        <w:shd w:val="clear" w:color="auto" w:fill="FFFFFF"/>
        <w:spacing w:after="0" w:line="394" w:lineRule="atLeast"/>
        <w:ind w:left="225" w:right="225" w:firstLine="480"/>
        <w:rPr>
          <w:rFonts w:ascii="PingFangSC-Light" w:hAnsi="PingFangSC-Light" w:eastAsia="宋体" w:cs="宋体"/>
          <w:color w:val="333333"/>
          <w:spacing w:val="30"/>
          <w:sz w:val="21"/>
          <w:szCs w:val="21"/>
        </w:rPr>
      </w:pPr>
      <w:r>
        <w:rPr>
          <w:rFonts w:ascii="PingFangSC-Light" w:hAnsi="PingFangSC-Light" w:eastAsia="宋体" w:cs="宋体"/>
          <w:color w:val="333333"/>
          <w:spacing w:val="30"/>
          <w:sz w:val="21"/>
          <w:szCs w:val="21"/>
        </w:rPr>
        <w:t>福利八：完美的职务晋升通道，为优秀管理人才提供集团与学校管理岗位和相应职务津贴。</w:t>
      </w:r>
    </w:p>
    <w:p>
      <w:pPr>
        <w:widowControl/>
        <w:shd w:val="clear" w:color="auto" w:fill="FFFFFF"/>
        <w:spacing w:after="0" w:line="240" w:lineRule="auto"/>
        <w:rPr>
          <w:rFonts w:hint="eastAsia" w:ascii="微软雅黑" w:hAnsi="微软雅黑" w:eastAsia="微软雅黑" w:cs="宋体"/>
          <w:color w:val="333333"/>
          <w:spacing w:val="30"/>
          <w:sz w:val="21"/>
          <w:szCs w:val="21"/>
        </w:rPr>
      </w:pPr>
    </w:p>
    <w:p>
      <w:pPr>
        <w:widowControl/>
        <w:shd w:val="clear" w:color="auto" w:fill="FFFFFF"/>
        <w:spacing w:after="0" w:line="394" w:lineRule="atLeast"/>
        <w:ind w:left="225" w:right="225"/>
        <w:jc w:val="center"/>
        <w:rPr>
          <w:rFonts w:hint="eastAsia" w:ascii="PingFangSC-Light" w:hAnsi="PingFangSC-Light" w:eastAsia="宋体" w:cs="宋体"/>
          <w:color w:val="333333"/>
          <w:spacing w:val="30"/>
          <w:sz w:val="21"/>
          <w:szCs w:val="21"/>
        </w:rPr>
      </w:pPr>
      <w:bookmarkStart w:id="0" w:name="_GoBack"/>
      <w:r>
        <w:rPr>
          <w:rFonts w:ascii="PingFangSC-Light" w:hAnsi="PingFangSC-Light" w:eastAsia="宋体" w:cs="宋体"/>
          <w:b/>
          <w:bCs/>
          <w:color w:val="333333"/>
          <w:spacing w:val="30"/>
          <w:sz w:val="21"/>
          <w:szCs w:val="21"/>
        </w:rPr>
        <w:t>咨询电话：0737-4329599</w:t>
      </w:r>
    </w:p>
    <w:p>
      <w:pPr>
        <w:widowControl/>
        <w:shd w:val="clear" w:color="auto" w:fill="FFFFFF"/>
        <w:spacing w:after="0" w:line="394" w:lineRule="atLeast"/>
        <w:ind w:left="225" w:right="225"/>
        <w:jc w:val="center"/>
        <w:rPr>
          <w:rFonts w:ascii="PingFangSC-Light" w:hAnsi="PingFangSC-Light" w:eastAsia="宋体" w:cs="宋体"/>
          <w:color w:val="333333"/>
          <w:spacing w:val="30"/>
          <w:sz w:val="21"/>
          <w:szCs w:val="21"/>
        </w:rPr>
      </w:pPr>
      <w:r>
        <w:rPr>
          <w:rFonts w:ascii="PingFangSC-Light" w:hAnsi="PingFangSC-Light" w:eastAsia="宋体" w:cs="宋体"/>
          <w:b/>
          <w:bCs/>
          <w:color w:val="333333"/>
          <w:spacing w:val="30"/>
          <w:sz w:val="21"/>
          <w:szCs w:val="21"/>
        </w:rPr>
        <w:t>（平高行政学院办公室）</w:t>
      </w:r>
    </w:p>
    <w:p>
      <w:pPr>
        <w:widowControl/>
        <w:shd w:val="clear" w:color="auto" w:fill="FFFFFF"/>
        <w:spacing w:after="0" w:line="240" w:lineRule="auto"/>
        <w:jc w:val="center"/>
        <w:rPr>
          <w:rFonts w:ascii="微软雅黑" w:hAnsi="微软雅黑" w:eastAsia="微软雅黑" w:cs="宋体"/>
          <w:color w:val="333333"/>
          <w:spacing w:val="30"/>
          <w:sz w:val="21"/>
          <w:szCs w:val="21"/>
        </w:rPr>
      </w:pPr>
      <w:r>
        <w:rPr>
          <w:rFonts w:ascii="微软雅黑" w:hAnsi="微软雅黑" w:eastAsia="微软雅黑" w:cs="宋体"/>
          <w:color w:val="333333"/>
          <w:spacing w:val="30"/>
          <w:sz w:val="21"/>
          <w:szCs w:val="21"/>
        </w:rPr>
        <mc:AlternateContent>
          <mc:Choice Requires="wps">
            <w:drawing>
              <wp:inline distT="0" distB="0" distL="0" distR="0">
                <wp:extent cx="302260" cy="302260"/>
                <wp:effectExtent l="0" t="0" r="0" b="0"/>
                <wp:docPr id="1" name="矩形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_x0000_s1026" o:spid="_x0000_s1026" o:spt="1" style="height:23.8pt;width:23.8pt;" filled="f" stroked="f" coordsize="21600,21600" o:gfxdata="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SfEqINMA&#10;AAADAQAADwAAAAAAAAABACAAAAAiAAAAZHJzL2Rvd25yZXYueG1sUEsBAhQAFAAAAAgAh07iQAiG&#10;JffrAQAAwQMAAA4AAAAAAAAAAQAgAAAAIgEAAGRycy9lMm9Eb2MueG1sUEsFBgAAAAAGAAYAWQEA&#10;AH8FAAAAAA==&#10;">
                <v:fill on="f" focussize="0,0"/>
                <v:stroke on="f"/>
                <v:imagedata o:title=""/>
                <o:lock v:ext="edit" aspectratio="t"/>
                <w10:wrap type="none"/>
                <w10:anchorlock/>
              </v:rect>
            </w:pict>
          </mc:Fallback>
        </mc:AlternateContent>
      </w:r>
    </w:p>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PingFangSC-Light">
    <w:altName w:val="Cambria"/>
    <w:panose1 w:val="00000000000000000000"/>
    <w:charset w:val="00"/>
    <w:family w:val="roman"/>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auto"/>
    <w:pitch w:val="default"/>
    <w:sig w:usb0="E00006FF" w:usb1="420024FF" w:usb2="02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0727A3"/>
    <w:multiLevelType w:val="multilevel"/>
    <w:tmpl w:val="250727A3"/>
    <w:lvl w:ilvl="0" w:tentative="0">
      <w:start w:val="1"/>
      <w:numFmt w:val="decimal"/>
      <w:pStyle w:val="4"/>
      <w:lvlText w:val="%1."/>
      <w:lvlJc w:val="left"/>
      <w:pPr>
        <w:tabs>
          <w:tab w:val="left" w:pos="720"/>
        </w:tabs>
        <w:ind w:left="720" w:hanging="720"/>
      </w:pPr>
    </w:lvl>
    <w:lvl w:ilvl="1" w:tentative="0">
      <w:start w:val="1"/>
      <w:numFmt w:val="decimal"/>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abstractNum w:abstractNumId="1">
    <w:nsid w:val="42643E57"/>
    <w:multiLevelType w:val="multilevel"/>
    <w:tmpl w:val="42643E57"/>
    <w:lvl w:ilvl="0" w:tentative="0">
      <w:start w:val="1"/>
      <w:numFmt w:val="decimal"/>
      <w:pStyle w:val="2"/>
      <w:lvlText w:val="%1."/>
      <w:lvlJc w:val="left"/>
      <w:pPr>
        <w:tabs>
          <w:tab w:val="left" w:pos="720"/>
        </w:tabs>
        <w:ind w:left="720" w:hanging="720"/>
      </w:pPr>
    </w:lvl>
    <w:lvl w:ilvl="1" w:tentative="0">
      <w:start w:val="1"/>
      <w:numFmt w:val="decimal"/>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5349"/>
    <w:rsid w:val="000511CF"/>
    <w:rsid w:val="000C26A3"/>
    <w:rsid w:val="001F382F"/>
    <w:rsid w:val="00233F99"/>
    <w:rsid w:val="002A1132"/>
    <w:rsid w:val="0032222A"/>
    <w:rsid w:val="00404236"/>
    <w:rsid w:val="00495349"/>
    <w:rsid w:val="005003E1"/>
    <w:rsid w:val="007E270C"/>
    <w:rsid w:val="007F7546"/>
    <w:rsid w:val="00AC1170"/>
    <w:rsid w:val="00AC4761"/>
    <w:rsid w:val="00B04770"/>
    <w:rsid w:val="00BC19FB"/>
    <w:rsid w:val="00BC5B2A"/>
    <w:rsid w:val="00DC5A47"/>
    <w:rsid w:val="00F746FF"/>
    <w:rsid w:val="680D480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uiPriority="99" w:name="Balloon Text"/>
    <w:lsdException w:unhideWhenUsed="0" w:uiPriority="3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59" w:lineRule="auto"/>
      <w:jc w:val="both"/>
    </w:pPr>
    <w:rPr>
      <w:rFonts w:ascii="Times New Roman" w:hAnsi="Times New Roman" w:eastAsiaTheme="minorEastAsia" w:cstheme="minorBidi"/>
      <w:kern w:val="0"/>
      <w:sz w:val="24"/>
      <w:szCs w:val="22"/>
      <w:lang w:val="en-US" w:eastAsia="zh-CN" w:bidi="ar-SA"/>
    </w:rPr>
  </w:style>
  <w:style w:type="paragraph" w:styleId="2">
    <w:name w:val="heading 1"/>
    <w:basedOn w:val="3"/>
    <w:next w:val="1"/>
    <w:link w:val="12"/>
    <w:qFormat/>
    <w:uiPriority w:val="9"/>
    <w:pPr>
      <w:keepNext/>
      <w:keepLines/>
      <w:numPr>
        <w:ilvl w:val="0"/>
        <w:numId w:val="1"/>
      </w:numPr>
      <w:spacing w:before="240"/>
      <w:ind w:left="1080" w:hanging="360"/>
      <w:outlineLvl w:val="0"/>
    </w:pPr>
    <w:rPr>
      <w:rFonts w:asciiTheme="majorBidi" w:hAnsiTheme="majorBidi"/>
      <w:b/>
      <w:sz w:val="32"/>
      <w:szCs w:val="32"/>
    </w:rPr>
  </w:style>
  <w:style w:type="paragraph" w:styleId="4">
    <w:name w:val="heading 2"/>
    <w:basedOn w:val="5"/>
    <w:next w:val="1"/>
    <w:link w:val="14"/>
    <w:unhideWhenUsed/>
    <w:qFormat/>
    <w:uiPriority w:val="9"/>
    <w:pPr>
      <w:keepNext/>
      <w:keepLines/>
      <w:numPr>
        <w:ilvl w:val="0"/>
        <w:numId w:val="2"/>
      </w:numPr>
      <w:spacing w:before="40" w:after="0"/>
      <w:ind w:hanging="360"/>
      <w:outlineLvl w:val="1"/>
    </w:pPr>
    <w:rPr>
      <w:rFonts w:eastAsiaTheme="majorEastAsia" w:cstheme="majorBidi"/>
      <w:color w:val="auto"/>
      <w:kern w:val="2"/>
      <w:sz w:val="24"/>
      <w:szCs w:val="26"/>
    </w:rPr>
  </w:style>
  <w:style w:type="paragraph" w:styleId="6">
    <w:name w:val="heading 3"/>
    <w:basedOn w:val="1"/>
    <w:next w:val="1"/>
    <w:link w:val="16"/>
    <w:semiHidden/>
    <w:unhideWhenUsed/>
    <w:qFormat/>
    <w:uiPriority w:val="9"/>
    <w:pPr>
      <w:keepNext/>
      <w:keepLines/>
      <w:spacing w:before="40" w:after="0"/>
      <w:outlineLvl w:val="2"/>
    </w:pPr>
    <w:rPr>
      <w:rFonts w:eastAsiaTheme="majorEastAsia" w:cstheme="majorBidi"/>
      <w:kern w:val="2"/>
      <w:szCs w:val="24"/>
    </w:rPr>
  </w:style>
  <w:style w:type="character" w:default="1" w:styleId="9">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Title"/>
    <w:basedOn w:val="1"/>
    <w:next w:val="1"/>
    <w:link w:val="13"/>
    <w:qFormat/>
    <w:uiPriority w:val="10"/>
    <w:pPr>
      <w:contextualSpacing/>
    </w:pPr>
    <w:rPr>
      <w:rFonts w:asciiTheme="majorHAnsi" w:hAnsiTheme="majorHAnsi" w:eastAsiaTheme="majorEastAsia" w:cstheme="majorBidi"/>
      <w:spacing w:val="-10"/>
      <w:kern w:val="28"/>
      <w:sz w:val="56"/>
      <w:szCs w:val="56"/>
    </w:rPr>
  </w:style>
  <w:style w:type="paragraph" w:styleId="5">
    <w:name w:val="Subtitle"/>
    <w:basedOn w:val="1"/>
    <w:next w:val="1"/>
    <w:link w:val="15"/>
    <w:qFormat/>
    <w:uiPriority w:val="11"/>
    <w:rPr>
      <w:color w:val="595959" w:themeColor="text1" w:themeTint="A6"/>
      <w:spacing w:val="15"/>
      <w:sz w:val="22"/>
      <w14:textFill>
        <w14:solidFill>
          <w14:schemeClr w14:val="tx1">
            <w14:lumMod w14:val="65000"/>
            <w14:lumOff w14:val="35000"/>
          </w14:schemeClr>
        </w14:solidFill>
      </w14:textFill>
    </w:rPr>
  </w:style>
  <w:style w:type="paragraph" w:styleId="7">
    <w:name w:val="Normal (Web)"/>
    <w:basedOn w:val="1"/>
    <w:semiHidden/>
    <w:unhideWhenUsed/>
    <w:uiPriority w:val="99"/>
    <w:pPr>
      <w:widowControl/>
      <w:spacing w:before="100" w:beforeAutospacing="1" w:after="100" w:afterAutospacing="1" w:line="240" w:lineRule="auto"/>
      <w:jc w:val="left"/>
    </w:pPr>
    <w:rPr>
      <w:rFonts w:ascii="宋体" w:hAnsi="宋体" w:eastAsia="宋体" w:cs="宋体"/>
      <w:szCs w:val="24"/>
    </w:rPr>
  </w:style>
  <w:style w:type="character" w:styleId="10">
    <w:name w:val="Strong"/>
    <w:basedOn w:val="9"/>
    <w:qFormat/>
    <w:uiPriority w:val="22"/>
    <w:rPr>
      <w:b/>
      <w:bCs/>
    </w:rPr>
  </w:style>
  <w:style w:type="character" w:styleId="11">
    <w:name w:val="Emphasis"/>
    <w:basedOn w:val="9"/>
    <w:qFormat/>
    <w:uiPriority w:val="20"/>
    <w:rPr>
      <w:i/>
      <w:iCs/>
    </w:rPr>
  </w:style>
  <w:style w:type="character" w:customStyle="1" w:styleId="12">
    <w:name w:val="标题 1 字符"/>
    <w:basedOn w:val="9"/>
    <w:link w:val="2"/>
    <w:qFormat/>
    <w:uiPriority w:val="9"/>
    <w:rPr>
      <w:rFonts w:asciiTheme="majorBidi" w:hAnsiTheme="majorBidi" w:eastAsiaTheme="majorEastAsia" w:cstheme="majorBidi"/>
      <w:b/>
      <w:spacing w:val="-10"/>
      <w:kern w:val="28"/>
      <w:sz w:val="32"/>
      <w:szCs w:val="32"/>
    </w:rPr>
  </w:style>
  <w:style w:type="character" w:customStyle="1" w:styleId="13">
    <w:name w:val="标题 字符"/>
    <w:basedOn w:val="9"/>
    <w:link w:val="3"/>
    <w:uiPriority w:val="10"/>
    <w:rPr>
      <w:rFonts w:asciiTheme="majorHAnsi" w:hAnsiTheme="majorHAnsi" w:eastAsiaTheme="majorEastAsia" w:cstheme="majorBidi"/>
      <w:spacing w:val="-10"/>
      <w:kern w:val="28"/>
      <w:sz w:val="56"/>
      <w:szCs w:val="56"/>
      <w:lang w:val="en-AU"/>
    </w:rPr>
  </w:style>
  <w:style w:type="character" w:customStyle="1" w:styleId="14">
    <w:name w:val="标题 2 字符"/>
    <w:basedOn w:val="9"/>
    <w:link w:val="4"/>
    <w:uiPriority w:val="9"/>
    <w:rPr>
      <w:rFonts w:ascii="Times New Roman" w:hAnsi="Times New Roman" w:eastAsiaTheme="majorEastAsia" w:cstheme="majorBidi"/>
      <w:spacing w:val="15"/>
      <w:sz w:val="24"/>
      <w:szCs w:val="26"/>
    </w:rPr>
  </w:style>
  <w:style w:type="character" w:customStyle="1" w:styleId="15">
    <w:name w:val="副标题 字符"/>
    <w:basedOn w:val="9"/>
    <w:link w:val="5"/>
    <w:uiPriority w:val="11"/>
    <w:rPr>
      <w:color w:val="595959" w:themeColor="text1" w:themeTint="A6"/>
      <w:spacing w:val="15"/>
      <w:sz w:val="22"/>
      <w:lang w:val="en-AU"/>
      <w14:textFill>
        <w14:solidFill>
          <w14:schemeClr w14:val="tx1">
            <w14:lumMod w14:val="65000"/>
            <w14:lumOff w14:val="35000"/>
          </w14:schemeClr>
        </w14:solidFill>
      </w14:textFill>
    </w:rPr>
  </w:style>
  <w:style w:type="character" w:customStyle="1" w:styleId="16">
    <w:name w:val="标题 3 字符"/>
    <w:basedOn w:val="9"/>
    <w:link w:val="6"/>
    <w:semiHidden/>
    <w:uiPriority w:val="9"/>
    <w:rPr>
      <w:rFonts w:ascii="Times New Roman" w:hAnsi="Times New Roman" w:eastAsiaTheme="majorEastAsia" w:cstheme="majorBidi"/>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480</Words>
  <Characters>2739</Characters>
  <Lines>22</Lines>
  <Paragraphs>6</Paragraphs>
  <TotalTime>27</TotalTime>
  <ScaleCrop>false</ScaleCrop>
  <LinksUpToDate>false</LinksUpToDate>
  <CharactersWithSpaces>3213</CharactersWithSpaces>
  <Application>WPS Office_11.1.0.9720_F1E327BC-269C-435d-A152-05C5408002CA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2020-05-15T07:11:00Z</dcterms:created>
  <dc:creator>cui jun</dc:creator>
  <cp:lastModifiedBy>DELL</cp:lastModifiedBy>
  <dcterms:modified xsi:type="dcterms:W3CDTF">2020-05-15T07:54:39Z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2052-11.1.0.9720</vt:lpwstr>
  </property>
</Properties>
</file>