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F99" w:rsidRDefault="00A11F99" w:rsidP="00A11F99">
      <w:pPr>
        <w:jc w:val="center"/>
        <w:rPr>
          <w:rFonts w:ascii="黑体" w:eastAsia="黑体" w:hAnsi="黑体" w:hint="eastAsia"/>
          <w:sz w:val="44"/>
          <w:szCs w:val="44"/>
        </w:rPr>
      </w:pPr>
      <w:r w:rsidRPr="00B20B1B">
        <w:rPr>
          <w:rFonts w:ascii="黑体" w:eastAsia="黑体" w:hAnsi="黑体"/>
          <w:sz w:val="44"/>
          <w:szCs w:val="44"/>
        </w:rPr>
        <w:t>201</w:t>
      </w:r>
      <w:r w:rsidRPr="00B20B1B">
        <w:rPr>
          <w:rFonts w:ascii="黑体" w:eastAsia="黑体" w:hAnsi="黑体" w:hint="eastAsia"/>
          <w:sz w:val="44"/>
          <w:szCs w:val="44"/>
        </w:rPr>
        <w:t>4</w:t>
      </w:r>
      <w:r w:rsidRPr="00B20B1B">
        <w:rPr>
          <w:rFonts w:ascii="黑体" w:eastAsia="黑体" w:hAnsi="黑体"/>
          <w:sz w:val="44"/>
          <w:szCs w:val="44"/>
        </w:rPr>
        <w:t>年海盐县</w:t>
      </w:r>
      <w:r w:rsidRPr="00B20B1B">
        <w:rPr>
          <w:rFonts w:ascii="黑体" w:eastAsia="黑体" w:hAnsi="黑体" w:hint="eastAsia"/>
          <w:sz w:val="44"/>
          <w:szCs w:val="44"/>
        </w:rPr>
        <w:t>公开选聘</w:t>
      </w:r>
    </w:p>
    <w:p w:rsidR="00A11F99" w:rsidRPr="00B20B1B" w:rsidRDefault="00A11F99" w:rsidP="00A11F99">
      <w:pPr>
        <w:jc w:val="center"/>
        <w:rPr>
          <w:rFonts w:ascii="黑体" w:eastAsia="黑体" w:hAnsi="黑体"/>
          <w:sz w:val="44"/>
          <w:szCs w:val="44"/>
        </w:rPr>
      </w:pPr>
      <w:r w:rsidRPr="00B20B1B">
        <w:rPr>
          <w:rFonts w:ascii="黑体" w:eastAsia="黑体" w:hAnsi="黑体" w:hint="eastAsia"/>
          <w:sz w:val="44"/>
          <w:szCs w:val="44"/>
        </w:rPr>
        <w:t>高校毕业生到村任职</w:t>
      </w:r>
      <w:r w:rsidRPr="00B20B1B">
        <w:rPr>
          <w:rFonts w:ascii="黑体" w:eastAsia="黑体" w:hAnsi="黑体"/>
          <w:sz w:val="44"/>
          <w:szCs w:val="44"/>
        </w:rPr>
        <w:t>专业资格审查办法</w:t>
      </w:r>
    </w:p>
    <w:p w:rsidR="00A11F99" w:rsidRPr="00364E44" w:rsidRDefault="00A11F99" w:rsidP="00A11F99">
      <w:pPr>
        <w:pStyle w:val="a5"/>
        <w:spacing w:before="0" w:beforeAutospacing="0" w:after="0" w:afterAutospacing="0" w:line="520" w:lineRule="exact"/>
        <w:ind w:firstLineChars="200" w:firstLine="600"/>
        <w:jc w:val="both"/>
        <w:rPr>
          <w:rFonts w:ascii="仿宋_GB2312" w:eastAsia="仿宋_GB2312" w:hAnsi="Times New Roman"/>
          <w:color w:val="333333"/>
          <w:kern w:val="2"/>
          <w:sz w:val="21"/>
          <w:szCs w:val="21"/>
        </w:rPr>
      </w:pPr>
      <w:r>
        <w:rPr>
          <w:rFonts w:ascii="仿宋_GB2312" w:eastAsia="仿宋_GB2312" w:hAnsi="Times New Roman"/>
          <w:color w:val="333333"/>
          <w:kern w:val="2"/>
          <w:sz w:val="30"/>
        </w:rPr>
        <w:t> </w:t>
      </w:r>
    </w:p>
    <w:p w:rsidR="00A11F99" w:rsidRDefault="00A11F99" w:rsidP="00A11F99">
      <w:pPr>
        <w:pStyle w:val="a5"/>
        <w:spacing w:before="0" w:beforeAutospacing="0" w:after="0" w:afterAutospacing="0" w:line="520" w:lineRule="exact"/>
        <w:ind w:firstLineChars="200" w:firstLine="600"/>
        <w:jc w:val="both"/>
        <w:rPr>
          <w:rFonts w:ascii="仿宋_GB2312" w:eastAsia="仿宋_GB2312" w:hAnsi="Times New Roman"/>
          <w:color w:val="333333"/>
          <w:kern w:val="2"/>
          <w:sz w:val="30"/>
        </w:rPr>
      </w:pPr>
      <w:r>
        <w:rPr>
          <w:rFonts w:ascii="仿宋_GB2312" w:eastAsia="仿宋_GB2312" w:hAnsi="Times New Roman"/>
          <w:color w:val="333333"/>
          <w:kern w:val="2"/>
          <w:sz w:val="30"/>
        </w:rPr>
        <w:t xml:space="preserve"> </w:t>
      </w:r>
      <w:r>
        <w:rPr>
          <w:rFonts w:ascii="仿宋_GB2312" w:eastAsia="仿宋_GB2312" w:hAnsi="Times New Roman" w:hint="eastAsia"/>
          <w:color w:val="333333"/>
          <w:kern w:val="2"/>
          <w:sz w:val="30"/>
        </w:rPr>
        <w:t>“涉水类、涉农类”的专业资格审查办法如下：</w:t>
      </w:r>
    </w:p>
    <w:p w:rsidR="00A11F99" w:rsidRDefault="00A11F99" w:rsidP="00A11F99">
      <w:pPr>
        <w:shd w:val="clear" w:color="auto" w:fill="FFFFFF"/>
        <w:spacing w:line="520" w:lineRule="exact"/>
        <w:ind w:right="28" w:firstLineChars="200" w:firstLine="600"/>
        <w:rPr>
          <w:rFonts w:ascii="仿宋_GB2312" w:eastAsia="仿宋_GB2312" w:hAnsi="Arial Unicode MS"/>
          <w:color w:val="333333"/>
          <w:kern w:val="0"/>
          <w:sz w:val="30"/>
        </w:rPr>
      </w:pPr>
      <w:r>
        <w:rPr>
          <w:rFonts w:ascii="仿宋_GB2312" w:eastAsia="仿宋_GB2312" w:hint="eastAsia"/>
          <w:color w:val="333333"/>
          <w:sz w:val="30"/>
        </w:rPr>
        <w:t>一、</w:t>
      </w:r>
      <w:r w:rsidRPr="006003F8">
        <w:rPr>
          <w:rFonts w:ascii="仿宋_GB2312" w:eastAsia="仿宋_GB2312" w:hint="eastAsia"/>
          <w:b/>
          <w:color w:val="333333"/>
          <w:sz w:val="30"/>
        </w:rPr>
        <w:t>“</w:t>
      </w:r>
      <w:r w:rsidRPr="0078013B">
        <w:rPr>
          <w:rFonts w:ascii="仿宋_GB2312" w:eastAsia="仿宋_GB2312" w:hint="eastAsia"/>
          <w:b/>
          <w:color w:val="333333"/>
          <w:sz w:val="30"/>
        </w:rPr>
        <w:t>涉水类</w:t>
      </w:r>
      <w:r w:rsidRPr="006003F8">
        <w:rPr>
          <w:rFonts w:ascii="仿宋_GB2312" w:eastAsia="仿宋_GB2312" w:hint="eastAsia"/>
          <w:b/>
          <w:color w:val="333333"/>
          <w:sz w:val="30"/>
        </w:rPr>
        <w:t>”</w:t>
      </w:r>
      <w:r>
        <w:rPr>
          <w:rFonts w:ascii="仿宋_GB2312" w:eastAsia="仿宋_GB2312" w:hint="eastAsia"/>
          <w:color w:val="333333"/>
          <w:sz w:val="30"/>
        </w:rPr>
        <w:t>专业，所学为下列专业的人员可以报考：</w:t>
      </w:r>
    </w:p>
    <w:p w:rsidR="00A11F99" w:rsidRDefault="00A11F99" w:rsidP="00A11F99">
      <w:pPr>
        <w:shd w:val="clear" w:color="auto" w:fill="FFFFFF"/>
        <w:spacing w:line="520" w:lineRule="exact"/>
        <w:ind w:right="28" w:firstLineChars="200" w:firstLine="600"/>
        <w:rPr>
          <w:rFonts w:ascii="仿宋_GB2312" w:eastAsia="仿宋_GB2312" w:hint="eastAsia"/>
          <w:color w:val="333333"/>
          <w:sz w:val="30"/>
        </w:rPr>
      </w:pPr>
      <w:r w:rsidRPr="00BD3E39">
        <w:rPr>
          <w:rFonts w:ascii="仿宋_GB2312" w:eastAsia="仿宋_GB2312" w:hint="eastAsia"/>
          <w:color w:val="333333"/>
          <w:sz w:val="30"/>
        </w:rPr>
        <w:t>水利水电工程、水文与水资源工程、水务工程、地下水科学与工程、水质科学与技术、水族科学与技术水产养殖学、海洋渔业科学与技术、海洋资源与环境、海洋科学、海洋技术、海洋工程与技术、海洋资源开发技术、港口航道与海岸工程、船舶与海洋工程</w:t>
      </w:r>
      <w:r>
        <w:rPr>
          <w:rFonts w:ascii="仿宋_GB2312" w:eastAsia="仿宋_GB2312" w:hint="eastAsia"/>
          <w:color w:val="333333"/>
          <w:sz w:val="30"/>
        </w:rPr>
        <w:t>。</w:t>
      </w:r>
    </w:p>
    <w:p w:rsidR="00A11F99" w:rsidRDefault="00A11F99" w:rsidP="00A11F99">
      <w:pPr>
        <w:shd w:val="clear" w:color="auto" w:fill="FFFFFF"/>
        <w:spacing w:line="520" w:lineRule="exact"/>
        <w:ind w:right="28" w:firstLineChars="200" w:firstLine="600"/>
        <w:rPr>
          <w:rFonts w:ascii="仿宋_GB2312" w:eastAsia="仿宋_GB2312" w:hint="eastAsia"/>
          <w:color w:val="333333"/>
          <w:sz w:val="30"/>
        </w:rPr>
      </w:pPr>
      <w:r>
        <w:rPr>
          <w:rFonts w:ascii="仿宋_GB2312" w:eastAsia="仿宋_GB2312" w:hAnsi="Arial Unicode MS" w:hint="eastAsia"/>
          <w:color w:val="333333"/>
          <w:sz w:val="30"/>
        </w:rPr>
        <w:t>二、</w:t>
      </w:r>
      <w:r w:rsidRPr="006003F8">
        <w:rPr>
          <w:rFonts w:ascii="仿宋_GB2312" w:eastAsia="仿宋_GB2312" w:hint="eastAsia"/>
          <w:b/>
          <w:color w:val="333333"/>
          <w:sz w:val="30"/>
        </w:rPr>
        <w:t>“</w:t>
      </w:r>
      <w:r w:rsidRPr="0078013B">
        <w:rPr>
          <w:rFonts w:ascii="仿宋_GB2312" w:eastAsia="仿宋_GB2312" w:hint="eastAsia"/>
          <w:b/>
          <w:color w:val="333333"/>
          <w:sz w:val="30"/>
        </w:rPr>
        <w:t>涉农类</w:t>
      </w:r>
      <w:r w:rsidRPr="006003F8">
        <w:rPr>
          <w:rFonts w:ascii="仿宋_GB2312" w:eastAsia="仿宋_GB2312" w:hint="eastAsia"/>
          <w:b/>
          <w:color w:val="333333"/>
          <w:sz w:val="30"/>
        </w:rPr>
        <w:t>”</w:t>
      </w:r>
      <w:r>
        <w:rPr>
          <w:rFonts w:ascii="仿宋_GB2312" w:eastAsia="仿宋_GB2312" w:hint="eastAsia"/>
          <w:color w:val="333333"/>
          <w:sz w:val="30"/>
        </w:rPr>
        <w:t>专业，所学为下列专业的人员可以报考：</w:t>
      </w:r>
    </w:p>
    <w:p w:rsidR="00A11F99" w:rsidRDefault="00A11F99" w:rsidP="00A11F99">
      <w:pPr>
        <w:shd w:val="clear" w:color="auto" w:fill="FFFFFF"/>
        <w:spacing w:line="520" w:lineRule="exact"/>
        <w:ind w:right="28" w:firstLineChars="200" w:firstLine="600"/>
        <w:rPr>
          <w:rFonts w:ascii="仿宋_GB2312" w:eastAsia="仿宋_GB2312" w:hint="eastAsia"/>
          <w:color w:val="333333"/>
          <w:sz w:val="30"/>
        </w:rPr>
      </w:pPr>
      <w:r w:rsidRPr="00BD3E39">
        <w:rPr>
          <w:rFonts w:ascii="仿宋_GB2312" w:eastAsia="仿宋_GB2312" w:hint="eastAsia"/>
          <w:color w:val="333333"/>
          <w:sz w:val="30"/>
        </w:rPr>
        <w:t>农学、林学、园林、茶学、烟草、园艺、园艺教育、农艺教育、植物保护、森林保护、植物科学与技术、农业资源与环境、农村区域发展、种子科学与工程、设施农业科学与工程、农业工程、农业建筑环境与能源工程、农业水利工程、森林工程、木材科学与工程、粮食工程、农业机械化及其自动化、农业电气化与自动化、农业电气化</w:t>
      </w:r>
      <w:r>
        <w:rPr>
          <w:rFonts w:ascii="仿宋_GB2312" w:eastAsia="仿宋_GB2312" w:hint="eastAsia"/>
          <w:color w:val="333333"/>
          <w:sz w:val="30"/>
        </w:rPr>
        <w:t>。</w:t>
      </w:r>
    </w:p>
    <w:p w:rsidR="00A11F99" w:rsidRPr="00EF0257" w:rsidRDefault="00A11F99" w:rsidP="00A11F99">
      <w:pPr>
        <w:shd w:val="clear" w:color="auto" w:fill="FFFFFF"/>
        <w:spacing w:line="520" w:lineRule="exact"/>
        <w:ind w:right="28" w:firstLineChars="200" w:firstLine="600"/>
        <w:rPr>
          <w:rFonts w:ascii="仿宋_GB2312" w:eastAsia="仿宋_GB2312" w:hint="eastAsia"/>
          <w:color w:val="333333"/>
          <w:sz w:val="30"/>
        </w:rPr>
      </w:pPr>
      <w:r>
        <w:rPr>
          <w:rFonts w:ascii="仿宋_GB2312" w:eastAsia="仿宋_GB2312" w:hint="eastAsia"/>
          <w:color w:val="333333"/>
          <w:sz w:val="30"/>
        </w:rPr>
        <w:t>本《资格审查办法》主要参考2007年和2012年教育部颁发的《全国普通高等学校本科专业目录》进行设置。以研究生学历报考的，专业若不对应本科目录的，请在填报前征询用人单位意见。本办法未尽事宜，由海盐县委组织部、海盐县人力资源和社会保障局研究决定。</w:t>
      </w:r>
    </w:p>
    <w:p w:rsidR="00A11F99" w:rsidRDefault="00A11F99" w:rsidP="00A11F99">
      <w:pPr>
        <w:shd w:val="clear" w:color="auto" w:fill="FFFFFF"/>
        <w:spacing w:line="520" w:lineRule="exact"/>
        <w:ind w:right="28" w:firstLineChars="1550" w:firstLine="4650"/>
        <w:rPr>
          <w:rFonts w:ascii="仿宋_GB2312" w:eastAsia="仿宋_GB2312" w:hint="eastAsia"/>
          <w:color w:val="333333"/>
          <w:sz w:val="30"/>
        </w:rPr>
      </w:pPr>
      <w:r>
        <w:rPr>
          <w:rFonts w:ascii="仿宋_GB2312" w:eastAsia="仿宋_GB2312" w:hint="eastAsia"/>
          <w:color w:val="333333"/>
          <w:sz w:val="30"/>
        </w:rPr>
        <w:t>中共海盐县委组织部</w:t>
      </w:r>
    </w:p>
    <w:p w:rsidR="00A11F99" w:rsidRDefault="00A11F99" w:rsidP="00A11F99">
      <w:pPr>
        <w:shd w:val="clear" w:color="auto" w:fill="FFFFFF"/>
        <w:spacing w:line="520" w:lineRule="exact"/>
        <w:ind w:right="28" w:firstLineChars="1350" w:firstLine="4050"/>
        <w:rPr>
          <w:rFonts w:ascii="仿宋_GB2312" w:eastAsia="仿宋_GB2312" w:hAnsi="Arial Unicode MS"/>
          <w:color w:val="333333"/>
          <w:sz w:val="30"/>
        </w:rPr>
      </w:pPr>
      <w:r>
        <w:rPr>
          <w:rFonts w:ascii="仿宋_GB2312" w:eastAsia="仿宋_GB2312"/>
          <w:color w:val="333333"/>
          <w:sz w:val="30"/>
        </w:rPr>
        <w:t>海盐县人</w:t>
      </w:r>
      <w:r>
        <w:rPr>
          <w:rFonts w:ascii="仿宋_GB2312" w:eastAsia="仿宋_GB2312" w:hint="eastAsia"/>
          <w:color w:val="333333"/>
          <w:sz w:val="30"/>
        </w:rPr>
        <w:t>力资源和社会保障局</w:t>
      </w:r>
    </w:p>
    <w:p w:rsidR="00C34E18" w:rsidRDefault="00A11F99" w:rsidP="00A11F99">
      <w:pPr>
        <w:ind w:right="300"/>
        <w:jc w:val="right"/>
      </w:pPr>
      <w:bookmarkStart w:id="0" w:name="_GoBack"/>
      <w:bookmarkEnd w:id="0"/>
      <w:smartTag w:uri="urn:schemas-microsoft-com:office:smarttags" w:element="chsdate">
        <w:smartTagPr>
          <w:attr w:name="Year" w:val="2014"/>
          <w:attr w:name="Month" w:val="4"/>
          <w:attr w:name="Day" w:val="24"/>
          <w:attr w:name="IsLunarDate" w:val="False"/>
          <w:attr w:name="IsROCDate" w:val="False"/>
        </w:smartTagPr>
        <w:r>
          <w:rPr>
            <w:rFonts w:ascii="仿宋_GB2312" w:eastAsia="仿宋_GB2312"/>
            <w:color w:val="333333"/>
            <w:sz w:val="30"/>
          </w:rPr>
          <w:t>201</w:t>
        </w:r>
        <w:r>
          <w:rPr>
            <w:rFonts w:ascii="仿宋_GB2312" w:eastAsia="仿宋_GB2312" w:hint="eastAsia"/>
            <w:color w:val="333333"/>
            <w:sz w:val="30"/>
          </w:rPr>
          <w:t>4年4</w:t>
        </w:r>
        <w:r>
          <w:rPr>
            <w:rFonts w:ascii="仿宋_GB2312" w:eastAsia="仿宋_GB2312"/>
            <w:color w:val="333333"/>
            <w:sz w:val="30"/>
          </w:rPr>
          <w:t>月</w:t>
        </w:r>
        <w:r>
          <w:rPr>
            <w:rFonts w:ascii="仿宋_GB2312" w:eastAsia="仿宋_GB2312" w:hint="eastAsia"/>
            <w:color w:val="333333"/>
            <w:sz w:val="30"/>
          </w:rPr>
          <w:t>24</w:t>
        </w:r>
        <w:r>
          <w:rPr>
            <w:rFonts w:ascii="仿宋_GB2312" w:eastAsia="仿宋_GB2312"/>
            <w:color w:val="333333"/>
            <w:sz w:val="30"/>
          </w:rPr>
          <w:t>日</w:t>
        </w:r>
      </w:smartTag>
    </w:p>
    <w:sectPr w:rsidR="00C34E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53E" w:rsidRDefault="002C453E" w:rsidP="00A11F99">
      <w:r>
        <w:separator/>
      </w:r>
    </w:p>
  </w:endnote>
  <w:endnote w:type="continuationSeparator" w:id="0">
    <w:p w:rsidR="002C453E" w:rsidRDefault="002C453E" w:rsidP="00A11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53E" w:rsidRDefault="002C453E" w:rsidP="00A11F99">
      <w:r>
        <w:separator/>
      </w:r>
    </w:p>
  </w:footnote>
  <w:footnote w:type="continuationSeparator" w:id="0">
    <w:p w:rsidR="002C453E" w:rsidRDefault="002C453E" w:rsidP="00A11F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C3D"/>
    <w:rsid w:val="002C453E"/>
    <w:rsid w:val="00823C3D"/>
    <w:rsid w:val="00A11F99"/>
    <w:rsid w:val="00C3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F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1F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1F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1F9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1F99"/>
    <w:rPr>
      <w:sz w:val="18"/>
      <w:szCs w:val="18"/>
    </w:rPr>
  </w:style>
  <w:style w:type="paragraph" w:styleId="a5">
    <w:name w:val="Plain Text"/>
    <w:basedOn w:val="a"/>
    <w:link w:val="Char1"/>
    <w:rsid w:val="00A11F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Char1">
    <w:name w:val="纯文本 Char"/>
    <w:basedOn w:val="a0"/>
    <w:link w:val="a5"/>
    <w:rsid w:val="00A11F99"/>
    <w:rPr>
      <w:rFonts w:ascii="Arial Unicode MS" w:eastAsia="Arial Unicode MS" w:hAnsi="Arial Unicode MS" w:cs="Arial Unicode MS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F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1F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1F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1F9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1F99"/>
    <w:rPr>
      <w:sz w:val="18"/>
      <w:szCs w:val="18"/>
    </w:rPr>
  </w:style>
  <w:style w:type="paragraph" w:styleId="a5">
    <w:name w:val="Plain Text"/>
    <w:basedOn w:val="a"/>
    <w:link w:val="Char1"/>
    <w:rsid w:val="00A11F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Char1">
    <w:name w:val="纯文本 Char"/>
    <w:basedOn w:val="a0"/>
    <w:link w:val="a5"/>
    <w:rsid w:val="00A11F99"/>
    <w:rPr>
      <w:rFonts w:ascii="Arial Unicode MS" w:eastAsia="Arial Unicode MS" w:hAnsi="Arial Unicode MS" w:cs="Arial Unicode MS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Company>Sky123.Org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2014-04-24T02:57:00Z</dcterms:created>
  <dcterms:modified xsi:type="dcterms:W3CDTF">2014-04-24T02:57:00Z</dcterms:modified>
</cp:coreProperties>
</file>