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exact"/>
        <w:jc w:val="left"/>
        <w:rPr>
          <w:rFonts w:ascii="Times New Roman" w:hAnsi="Times New Roman" w:eastAsia="仿宋_GB2312"/>
          <w:bCs/>
          <w:sz w:val="36"/>
          <w:szCs w:val="32"/>
        </w:rPr>
      </w:pP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</w:p>
    <w:p>
      <w:pPr>
        <w:widowControl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2022年娄底市娄星区事业单位人才引进岗位要求目录表</w:t>
      </w:r>
    </w:p>
    <w:tbl>
      <w:tblPr>
        <w:tblStyle w:val="3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09"/>
        <w:gridCol w:w="1417"/>
        <w:gridCol w:w="567"/>
        <w:gridCol w:w="1701"/>
        <w:gridCol w:w="1701"/>
        <w:gridCol w:w="1276"/>
        <w:gridCol w:w="2126"/>
        <w:gridCol w:w="709"/>
        <w:gridCol w:w="992"/>
        <w:gridCol w:w="992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引才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单位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引才岗位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计划数</w:t>
            </w:r>
          </w:p>
        </w:tc>
        <w:tc>
          <w:tcPr>
            <w:tcW w:w="680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岗位条件要求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主管部门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报名联系方式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tblHeader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学历学位或职称要求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专业要求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年龄要求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其他要求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报名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地点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区人民医院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区人民医院</w:t>
            </w:r>
          </w:p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神经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外科（学科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带头人）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本科，取得神经外科专业副高职称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正高职称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岁以下，副高职称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需有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年以上二甲及以上综合医院科室副主任及以上任职经历，具有单独开设临床科室的能力；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感染科学科带头人在二级甲等综合医院从事感染科工作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年以上，可放宽至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感染科、呼吸内科专业中级职称，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岁以下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娄星区卫健局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娄星区卫健局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邱艳霞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邱艳霞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17373858028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17373858028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区人民医院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区人民医院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眼科（学科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带头人）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本科，取得西医眼科学专业副高职称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感染科（学科带头人）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本科，取得感染科、呼吸内科专业副高职称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西医类临床医学或儿科学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新生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西医类临床医学或儿科学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妇科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西医类临床医学或妇产科学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产科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西医类临床医学或妇产科学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呼吸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西医类临床医学或内科学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神经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内科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硕士研究生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西医类临床医学或内科学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肾内科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硕士研究生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西医类临床医学或内科学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西医类临床医学或儿科学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妇科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西医类临床医学或妇产科学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神经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外科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西医类临床医学或外科学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肝胆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西医类临床医学或外科学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肛肠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西医类临床医学或外科学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（女性优先）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娄星产业开发区管理委员会直属事业单位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招商专员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3"/>
              </w:rPr>
            </w:pPr>
            <w:r>
              <w:rPr>
                <w:rFonts w:ascii="Times New Roman" w:hAnsi="Times New Roman" w:eastAsia="仿宋_GB2312"/>
                <w:sz w:val="23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“双一流”大学全日制本科及以上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经济学类；法学类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35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娄星产业开发区管委会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申晔军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18607389782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娄星产业开发区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新媒体运营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“双一流”大学全日制本科及以上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新闻传播学类；中国语言文学类；计算机类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35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经济统计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3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硕士研究生及以上或“双一流”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全日制本科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仿宋_GB2312" w:hAnsi="Tahoma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Tahoma" w:eastAsia="仿宋_GB2312" w:cs="仿宋_GB2312"/>
                <w:sz w:val="21"/>
                <w:szCs w:val="21"/>
              </w:rPr>
              <w:t>经济学类；工商管理类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35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环保与安全生产监管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“双一流”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环境与安全类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35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投融资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3"/>
              </w:rPr>
            </w:pPr>
            <w:r>
              <w:rPr>
                <w:rFonts w:ascii="Times New Roman" w:hAnsi="Times New Roman" w:eastAsia="仿宋_GB2312"/>
                <w:sz w:val="23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硕士研究生及以上或“双一流”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全日制本科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仿宋_GB2312" w:hAnsi="Tahoma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Tahoma" w:eastAsia="仿宋_GB2312" w:cs="仿宋_GB2312"/>
                <w:sz w:val="21"/>
                <w:szCs w:val="21"/>
              </w:rPr>
              <w:t>经济学类；工商管理类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35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取得初级及以上会计专业技术资格证书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0"/>
                <w:szCs w:val="21"/>
              </w:rPr>
              <w:t>娄星区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0"/>
                <w:szCs w:val="21"/>
              </w:rPr>
              <w:t>综治中心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法律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3"/>
              </w:rPr>
              <w:t>1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硕士研究生及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以上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法学专业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男性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娄星区委政法委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苏雄玉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ascii="仿宋_GB2312" w:hAnsi="Tahoma" w:eastAsia="仿宋_GB2312" w:cs="仿宋_GB2312"/>
                <w:kern w:val="0"/>
                <w:szCs w:val="21"/>
              </w:rPr>
              <w:t>16673895067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娄星区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人社局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Tahoma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法律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3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女性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仿宋_GB2312" w:hAnsi="Tahoma" w:eastAsia="仿宋_GB2312" w:cs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18"/>
                <w:szCs w:val="20"/>
              </w:rPr>
              <w:t>娄星区</w:t>
            </w:r>
          </w:p>
          <w:p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仿宋_GB2312" w:hAnsi="Tahoma" w:eastAsia="仿宋_GB2312" w:cs="仿宋_GB2312"/>
                <w:kern w:val="0"/>
                <w:sz w:val="18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18"/>
                <w:szCs w:val="21"/>
              </w:rPr>
              <w:t>畜禽水产品质量安全检测中心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检测员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 w:val="23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“双一流”大学全日制本科及以上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0"/>
                <w:szCs w:val="18"/>
              </w:rPr>
              <w:t>畜牧兽医学类、动物生产与动物医学类、水产类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娄星区畜牧水产中心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_GB2312" w:hAnsi="Tahoma" w:eastAsia="仿宋_GB2312" w:cs="仿宋_GB2312"/>
                <w:kern w:val="0"/>
                <w:sz w:val="18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18"/>
                <w:szCs w:val="20"/>
              </w:rPr>
              <w:t>娄星区科学技术情报研究所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科研技术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3"/>
              </w:rPr>
            </w:pPr>
            <w:r>
              <w:rPr>
                <w:rFonts w:ascii="Times New Roman" w:hAnsi="Times New Roman" w:eastAsia="仿宋_GB2312"/>
                <w:sz w:val="23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全日制本科及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 w:val="16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0"/>
                <w:szCs w:val="18"/>
              </w:rPr>
              <w:t>过程装备与控制工程、机械工艺技术、材料成型及控制工程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娄星区科学技术局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_GB2312" w:hAnsi="Tahoma" w:eastAsia="仿宋_GB2312" w:cs="仿宋_GB2312"/>
                <w:kern w:val="0"/>
                <w:sz w:val="18"/>
                <w:szCs w:val="20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18"/>
                <w:szCs w:val="20"/>
              </w:rPr>
              <w:t>娄星区</w:t>
            </w:r>
          </w:p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_GB2312" w:hAnsi="Tahoma" w:eastAsia="仿宋_GB2312" w:cs="仿宋_GB2312"/>
                <w:kern w:val="0"/>
                <w:sz w:val="18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18"/>
                <w:szCs w:val="20"/>
              </w:rPr>
              <w:t>农村公路建设养护中心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工程管理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3"/>
              </w:rPr>
            </w:pPr>
            <w:r>
              <w:rPr>
                <w:rFonts w:ascii="Times New Roman" w:hAnsi="Times New Roman" w:eastAsia="仿宋_GB2312"/>
                <w:sz w:val="23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ahoma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0"/>
                <w:szCs w:val="20"/>
              </w:rPr>
              <w:t>“双一流”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大学</w:t>
            </w:r>
            <w:r>
              <w:rPr>
                <w:rFonts w:hint="eastAsia" w:ascii="仿宋_GB2312" w:hAnsi="Tahoma" w:eastAsia="仿宋_GB2312" w:cs="仿宋_GB2312"/>
                <w:kern w:val="0"/>
                <w:sz w:val="20"/>
                <w:szCs w:val="20"/>
              </w:rPr>
              <w:t>全日制本科及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0"/>
                <w:szCs w:val="20"/>
              </w:rPr>
              <w:t>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交通工程、土木工程、道路桥梁工程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0"/>
                <w:szCs w:val="20"/>
              </w:rPr>
              <w:t>男性(需长期在工程项目现场管理)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娄星区交通运输局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娄星区融媒体中心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视频记者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3"/>
              </w:rPr>
              <w:t>2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全日制本科及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以上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新闻传播学类、电影电视广播类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35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0"/>
                <w:szCs w:val="20"/>
              </w:rPr>
              <w:t>男性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娄星区委宣传部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赵闽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18907380260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娄星区融媒体中心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视频记者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/>
                <w:sz w:val="23"/>
              </w:rPr>
            </w:pPr>
            <w:r>
              <w:rPr>
                <w:rFonts w:hint="eastAsia" w:ascii="Times New Roman" w:hAnsi="Times New Roman" w:eastAsia="仿宋_GB2312"/>
                <w:sz w:val="23"/>
              </w:rPr>
              <w:t>2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0"/>
                <w:szCs w:val="20"/>
              </w:rPr>
              <w:t>女性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文字编辑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3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全日制本科及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ascii="仿宋_GB2312" w:hAnsi="Tahoma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Tahoma" w:eastAsia="仿宋_GB2312" w:cs="仿宋_GB2312"/>
                <w:sz w:val="21"/>
                <w:szCs w:val="21"/>
              </w:rPr>
              <w:t>汉语言文学、新闻学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35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有省级以上媒体工作经验的学历可放宽到非全日制大学本科。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后期制作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3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全日制本科及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eastAsia" w:ascii="仿宋_GB2312" w:hAnsi="Tahoma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Tahoma" w:eastAsia="仿宋_GB2312" w:cs="仿宋_GB2312"/>
                <w:sz w:val="21"/>
                <w:szCs w:val="21"/>
              </w:rPr>
              <w:t>新闻传播学类、电影电视广播类、艺术设计类（视觉传达设计、数字媒体艺术、广告设计与制作、多媒体设计与制作）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35</w:t>
            </w: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岁以下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Cs w:val="21"/>
              </w:rPr>
              <w:t>有省级以上媒体工作经验的学历可放宽到非全日制大学本科。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Tahoma" w:eastAsia="仿宋_GB2312" w:cs="仿宋_GB2312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F8360A"/>
    <w:multiLevelType w:val="singleLevel"/>
    <w:tmpl w:val="FAF8360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B5499"/>
    <w:rsid w:val="6BE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2022-05-21T08:23:00Z</dcterms:created>
  <dc:creator>Administrator</dc:creator>
  <cp:lastModifiedBy>Administrator</cp:lastModifiedBy>
  <dcterms:modified xsi:type="dcterms:W3CDTF">2022-05-21T08:25:53Z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