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F8F8F8" w:sz="6" w:space="0"/>
          <w:left w:val="single" w:color="F8F8F8" w:sz="6" w:space="0"/>
          <w:bottom w:val="single" w:color="F8F8F8" w:sz="6" w:space="0"/>
          <w:right w:val="single" w:color="F8F8F8" w:sz="6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11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111"/>
        <w:gridCol w:w="1017"/>
        <w:gridCol w:w="1055"/>
        <w:gridCol w:w="565"/>
        <w:gridCol w:w="697"/>
        <w:gridCol w:w="678"/>
        <w:gridCol w:w="678"/>
        <w:gridCol w:w="2656"/>
        <w:gridCol w:w="1921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255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3D3D3D"/>
                <w:sz w:val="36"/>
                <w:szCs w:val="36"/>
                <w:bdr w:val="none" w:color="auto" w:sz="0" w:space="0"/>
              </w:rPr>
              <w:t>西湖管理区部分事业单位2021年公开招聘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3D3D3D"/>
                <w:sz w:val="36"/>
                <w:szCs w:val="36"/>
                <w:bdr w:val="none" w:color="auto" w:sz="0" w:space="0"/>
              </w:rPr>
              <w:t>工作人员岗位条件及数量表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简介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最低</w:t>
            </w: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6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服务年限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西湖管理区第一中学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正科级事业单位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理学类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持有初中或以上相应学科教师资格。（暂未取得资格证书的，可持有效期内教师资格考试合格证明或笔试合格成绩报名）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理学类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9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教育学类、历史学类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地理学类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体育学类（武术方向）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公路管理站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副科级事业单位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工程技术员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市政工程、土木工程、道路桥梁技术、土木水利与交通工程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255" w:type="dxa"/>
            <w:gridSpan w:val="11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color w:val="3D3D3D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注：1.专业名称主要参考《2021年湖南省考试录用公务员专业指导目录》；2.35岁及以下是指1986年1月1日及以后出生；3.拟聘人员办理聘用手续时须提供岗位所要求资格证原件，否则取消聘用。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D3D3D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0"/>
          <w:szCs w:val="0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B25AF"/>
    <w:rsid w:val="160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2021-06-24T00:27:00Z</dcterms:created>
  <dc:creator>Administrator</dc:creator>
  <cp:lastModifiedBy>Administrator</cp:lastModifiedBy>
  <dcterms:modified xsi:type="dcterms:W3CDTF">2021-06-24T09:02:24Z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